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60"/>
        <w:jc w:val="center"/>
        <w:rPr>
          <w:rFonts w:hint="eastAsia" w:ascii="宋体" w:hAnsi="宋体" w:eastAsia="宋体" w:cs="宋体"/>
          <w:b/>
          <w:kern w:val="0"/>
          <w:sz w:val="44"/>
          <w:szCs w:val="44"/>
          <w:lang w:val="en-US" w:eastAsia="zh-CN"/>
        </w:rPr>
      </w:pPr>
      <w:r>
        <w:rPr>
          <w:rFonts w:hint="eastAsia" w:ascii="宋体" w:hAnsi="宋体" w:cs="宋体"/>
          <w:b/>
          <w:kern w:val="0"/>
          <w:sz w:val="44"/>
          <w:szCs w:val="44"/>
          <w:lang w:val="en-US" w:eastAsia="zh-CN"/>
        </w:rPr>
        <w:t xml:space="preserve"> </w:t>
      </w:r>
    </w:p>
    <w:p>
      <w:pPr>
        <w:adjustRightInd w:val="0"/>
        <w:snapToGrid w:val="0"/>
        <w:spacing w:line="360" w:lineRule="auto"/>
        <w:jc w:val="center"/>
        <w:rPr>
          <w:rFonts w:hint="eastAsia" w:ascii="宋体" w:hAnsi="宋体" w:eastAsia="宋体" w:cs="宋体"/>
          <w:b/>
          <w:snapToGrid w:val="0"/>
          <w:sz w:val="144"/>
          <w:szCs w:val="144"/>
        </w:rPr>
      </w:pPr>
      <w:r>
        <w:rPr>
          <w:rFonts w:hint="eastAsia" w:ascii="宋体" w:hAnsi="宋体" w:eastAsia="宋体" w:cs="宋体"/>
          <w:b/>
          <w:kern w:val="0"/>
          <w:sz w:val="52"/>
          <w:szCs w:val="52"/>
          <w:lang w:eastAsia="zh-CN"/>
        </w:rPr>
        <w:t>湖州市消防救援支队消防融合通信系统建设项目</w:t>
      </w:r>
    </w:p>
    <w:p>
      <w:pPr>
        <w:adjustRightInd w:val="0"/>
        <w:snapToGrid w:val="0"/>
        <w:spacing w:line="360" w:lineRule="auto"/>
        <w:jc w:val="center"/>
        <w:rPr>
          <w:rFonts w:hint="eastAsia" w:ascii="宋体" w:hAnsi="宋体" w:eastAsia="宋体" w:cs="宋体"/>
          <w:b/>
          <w:snapToGrid w:val="0"/>
          <w:sz w:val="72"/>
          <w:szCs w:val="72"/>
        </w:rPr>
      </w:pPr>
    </w:p>
    <w:p>
      <w:pPr>
        <w:adjustRightInd w:val="0"/>
        <w:snapToGrid w:val="0"/>
        <w:spacing w:line="360" w:lineRule="auto"/>
        <w:jc w:val="center"/>
        <w:rPr>
          <w:rFonts w:hint="eastAsia" w:ascii="微软雅黑" w:hAnsi="微软雅黑" w:eastAsia="微软雅黑" w:cs="微软雅黑"/>
          <w:bCs/>
          <w:snapToGrid w:val="0"/>
          <w:sz w:val="32"/>
        </w:rPr>
      </w:pPr>
      <w:r>
        <w:rPr>
          <w:rFonts w:hint="eastAsia" w:ascii="微软雅黑" w:hAnsi="微软雅黑" w:eastAsia="微软雅黑" w:cs="微软雅黑"/>
          <w:b/>
          <w:snapToGrid w:val="0"/>
          <w:sz w:val="96"/>
          <w:szCs w:val="96"/>
        </w:rPr>
        <w:t>竞争性磋商文件</w:t>
      </w:r>
    </w:p>
    <w:p>
      <w:pPr>
        <w:pStyle w:val="26"/>
        <w:spacing w:line="360" w:lineRule="auto"/>
        <w:ind w:left="0"/>
        <w:rPr>
          <w:rFonts w:hint="eastAsia" w:ascii="宋体" w:hAnsi="宋体" w:eastAsia="宋体" w:cs="宋体"/>
          <w:bCs/>
          <w:snapToGrid w:val="0"/>
          <w:sz w:val="32"/>
        </w:rPr>
      </w:pPr>
    </w:p>
    <w:p>
      <w:pPr>
        <w:pStyle w:val="26"/>
        <w:spacing w:line="360" w:lineRule="auto"/>
        <w:ind w:left="0"/>
        <w:rPr>
          <w:rFonts w:hint="eastAsia" w:ascii="宋体" w:hAnsi="宋体" w:eastAsia="宋体" w:cs="宋体"/>
          <w:bCs/>
          <w:snapToGrid w:val="0"/>
          <w:sz w:val="32"/>
        </w:rPr>
      </w:pPr>
    </w:p>
    <w:p>
      <w:pPr>
        <w:pStyle w:val="26"/>
        <w:spacing w:line="360" w:lineRule="auto"/>
        <w:ind w:left="0"/>
        <w:rPr>
          <w:rFonts w:hint="eastAsia" w:ascii="宋体" w:hAnsi="宋体" w:eastAsia="宋体" w:cs="宋体"/>
          <w:bCs/>
          <w:snapToGrid w:val="0"/>
          <w:sz w:val="32"/>
        </w:rPr>
      </w:pPr>
    </w:p>
    <w:p>
      <w:pPr>
        <w:pStyle w:val="26"/>
        <w:spacing w:line="360" w:lineRule="auto"/>
        <w:ind w:left="0"/>
        <w:rPr>
          <w:rFonts w:hint="eastAsia" w:ascii="宋体" w:hAnsi="宋体" w:eastAsia="宋体" w:cs="宋体"/>
          <w:bCs/>
          <w:snapToGrid w:val="0"/>
          <w:sz w:val="32"/>
        </w:rPr>
      </w:pPr>
    </w:p>
    <w:p>
      <w:pPr>
        <w:pStyle w:val="26"/>
        <w:spacing w:line="360" w:lineRule="auto"/>
        <w:ind w:left="0"/>
        <w:rPr>
          <w:rFonts w:hint="eastAsia" w:ascii="宋体" w:hAnsi="宋体" w:eastAsia="宋体" w:cs="宋体"/>
          <w:bCs/>
          <w:snapToGrid w:val="0"/>
          <w:sz w:val="32"/>
        </w:rPr>
      </w:pPr>
    </w:p>
    <w:p>
      <w:pPr>
        <w:adjustRightInd w:val="0"/>
        <w:snapToGrid w:val="0"/>
        <w:spacing w:line="360" w:lineRule="auto"/>
        <w:ind w:firstLine="452" w:firstLineChars="150"/>
        <w:rPr>
          <w:rFonts w:hint="eastAsia" w:ascii="宋体" w:hAnsi="宋体" w:eastAsia="宋体" w:cs="宋体"/>
          <w:b/>
          <w:bCs/>
          <w:snapToGrid w:val="0"/>
          <w:sz w:val="30"/>
          <w:szCs w:val="30"/>
        </w:rPr>
      </w:pPr>
      <w:r>
        <w:rPr>
          <w:rFonts w:hint="eastAsia" w:ascii="宋体" w:hAnsi="宋体" w:eastAsia="宋体" w:cs="宋体"/>
          <w:b/>
          <w:snapToGrid w:val="0"/>
          <w:sz w:val="30"/>
          <w:szCs w:val="30"/>
        </w:rPr>
        <w:t>项目编号</w:t>
      </w:r>
      <w:r>
        <w:rPr>
          <w:rFonts w:hint="eastAsia" w:ascii="宋体" w:hAnsi="宋体" w:eastAsia="宋体" w:cs="宋体"/>
          <w:snapToGrid w:val="0"/>
          <w:sz w:val="30"/>
          <w:szCs w:val="30"/>
        </w:rPr>
        <w:t>：</w:t>
      </w:r>
      <w:r>
        <w:rPr>
          <w:rFonts w:hint="eastAsia" w:ascii="宋体" w:hAnsi="宋体" w:eastAsia="宋体" w:cs="宋体"/>
          <w:snapToGrid w:val="0"/>
          <w:sz w:val="30"/>
          <w:szCs w:val="30"/>
          <w:u w:val="single"/>
          <w:lang w:eastAsia="zh-CN"/>
        </w:rPr>
        <w:t>湖消采——G2022015</w:t>
      </w:r>
    </w:p>
    <w:p>
      <w:pPr>
        <w:widowControl/>
        <w:spacing w:line="360" w:lineRule="auto"/>
        <w:ind w:right="60" w:firstLine="452" w:firstLineChars="150"/>
        <w:rPr>
          <w:rFonts w:hint="eastAsia" w:ascii="宋体" w:hAnsi="宋体" w:eastAsia="宋体" w:cs="宋体"/>
          <w:b/>
          <w:bCs/>
          <w:snapToGrid w:val="0"/>
          <w:sz w:val="30"/>
          <w:szCs w:val="30"/>
        </w:rPr>
      </w:pPr>
      <w:r>
        <w:rPr>
          <w:rFonts w:hint="eastAsia" w:ascii="宋体" w:hAnsi="宋体" w:eastAsia="宋体" w:cs="宋体"/>
          <w:b/>
          <w:bCs/>
          <w:snapToGrid w:val="0"/>
          <w:sz w:val="30"/>
          <w:szCs w:val="30"/>
        </w:rPr>
        <w:t>项目名称</w:t>
      </w:r>
      <w:r>
        <w:rPr>
          <w:rFonts w:hint="eastAsia" w:ascii="宋体" w:hAnsi="宋体" w:eastAsia="宋体" w:cs="宋体"/>
          <w:bCs/>
          <w:snapToGrid w:val="0"/>
          <w:sz w:val="30"/>
          <w:szCs w:val="30"/>
        </w:rPr>
        <w:t>：</w:t>
      </w:r>
      <w:r>
        <w:rPr>
          <w:rFonts w:hint="eastAsia" w:ascii="宋体" w:hAnsi="宋体" w:eastAsia="宋体" w:cs="宋体"/>
          <w:snapToGrid w:val="0"/>
          <w:sz w:val="30"/>
          <w:szCs w:val="30"/>
          <w:u w:val="single"/>
          <w:lang w:eastAsia="zh-CN"/>
        </w:rPr>
        <w:t>湖州市消防救援支队消防融合通信系统建设项目</w:t>
      </w:r>
    </w:p>
    <w:p>
      <w:pPr>
        <w:widowControl/>
        <w:spacing w:line="360" w:lineRule="auto"/>
        <w:ind w:right="60" w:firstLine="452" w:firstLineChars="150"/>
        <w:rPr>
          <w:rFonts w:hint="eastAsia" w:ascii="宋体" w:hAnsi="宋体" w:eastAsia="宋体" w:cs="宋体"/>
          <w:b/>
          <w:bCs/>
          <w:snapToGrid w:val="0"/>
          <w:sz w:val="30"/>
          <w:szCs w:val="30"/>
        </w:rPr>
      </w:pPr>
      <w:r>
        <w:rPr>
          <w:rFonts w:hint="eastAsia" w:ascii="宋体" w:hAnsi="宋体" w:eastAsia="宋体" w:cs="宋体"/>
          <w:b/>
          <w:bCs/>
          <w:snapToGrid w:val="0"/>
          <w:sz w:val="30"/>
          <w:szCs w:val="30"/>
        </w:rPr>
        <w:t>采 购 人</w:t>
      </w:r>
      <w:r>
        <w:rPr>
          <w:rFonts w:hint="eastAsia" w:ascii="宋体" w:hAnsi="宋体" w:eastAsia="宋体" w:cs="宋体"/>
          <w:bCs/>
          <w:snapToGrid w:val="0"/>
          <w:sz w:val="30"/>
          <w:szCs w:val="30"/>
        </w:rPr>
        <w:t>：</w:t>
      </w:r>
      <w:r>
        <w:rPr>
          <w:rFonts w:hint="eastAsia" w:ascii="宋体" w:hAnsi="宋体" w:eastAsia="宋体" w:cs="宋体"/>
          <w:bCs/>
          <w:i w:val="0"/>
          <w:iCs w:val="0"/>
          <w:snapToGrid w:val="0"/>
          <w:sz w:val="30"/>
          <w:szCs w:val="30"/>
          <w:u w:val="single"/>
        </w:rPr>
        <w:t>湖州市消防救援支队</w:t>
      </w:r>
      <w:r>
        <w:rPr>
          <w:rFonts w:hint="eastAsia" w:ascii="宋体" w:hAnsi="宋体" w:eastAsia="宋体" w:cs="宋体"/>
          <w:snapToGrid w:val="0"/>
          <w:sz w:val="30"/>
          <w:szCs w:val="30"/>
          <w:u w:val="single"/>
        </w:rPr>
        <w:t xml:space="preserve">    </w:t>
      </w:r>
      <w:r>
        <w:rPr>
          <w:rFonts w:hint="eastAsia" w:ascii="宋体" w:hAnsi="宋体" w:eastAsia="宋体" w:cs="宋体"/>
          <w:snapToGrid w:val="0"/>
          <w:sz w:val="30"/>
          <w:szCs w:val="30"/>
          <w:u w:val="single"/>
          <w:lang w:val="en-US" w:eastAsia="zh-CN"/>
        </w:rPr>
        <w:t xml:space="preserve">      </w:t>
      </w:r>
      <w:r>
        <w:rPr>
          <w:rFonts w:hint="eastAsia" w:ascii="宋体" w:hAnsi="宋体" w:eastAsia="宋体" w:cs="宋体"/>
          <w:snapToGrid w:val="0"/>
          <w:sz w:val="30"/>
          <w:szCs w:val="30"/>
          <w:u w:val="single"/>
        </w:rPr>
        <w:t xml:space="preserve">    （盖章）</w:t>
      </w:r>
    </w:p>
    <w:p>
      <w:pPr>
        <w:widowControl/>
        <w:spacing w:line="360" w:lineRule="auto"/>
        <w:ind w:right="60" w:firstLine="452" w:firstLineChars="150"/>
        <w:rPr>
          <w:rFonts w:hint="eastAsia" w:ascii="宋体" w:hAnsi="宋体" w:eastAsia="宋体" w:cs="宋体"/>
          <w:snapToGrid w:val="0"/>
          <w:sz w:val="30"/>
          <w:szCs w:val="30"/>
          <w:u w:val="single"/>
        </w:rPr>
      </w:pPr>
      <w:r>
        <w:rPr>
          <w:rFonts w:hint="eastAsia" w:ascii="宋体" w:hAnsi="宋体" w:eastAsia="宋体" w:cs="宋体"/>
          <w:b/>
          <w:bCs/>
          <w:snapToGrid w:val="0"/>
          <w:sz w:val="30"/>
          <w:szCs w:val="30"/>
        </w:rPr>
        <w:t>代理机构：</w:t>
      </w:r>
      <w:r>
        <w:rPr>
          <w:rFonts w:hint="eastAsia" w:ascii="宋体" w:hAnsi="宋体" w:eastAsia="宋体" w:cs="宋体"/>
          <w:snapToGrid w:val="0"/>
          <w:sz w:val="30"/>
          <w:szCs w:val="30"/>
          <w:u w:val="single"/>
          <w:lang w:eastAsia="zh-CN"/>
        </w:rPr>
        <w:t>浙江禾城工程管理有限责任公司</w:t>
      </w:r>
      <w:r>
        <w:rPr>
          <w:rFonts w:hint="eastAsia" w:ascii="宋体" w:hAnsi="宋体" w:eastAsia="宋体" w:cs="宋体"/>
          <w:snapToGrid w:val="0"/>
          <w:sz w:val="30"/>
          <w:szCs w:val="30"/>
          <w:u w:val="single"/>
        </w:rPr>
        <w:t xml:space="preserve">    （盖章）</w:t>
      </w:r>
    </w:p>
    <w:p>
      <w:pPr>
        <w:spacing w:line="360" w:lineRule="auto"/>
        <w:jc w:val="center"/>
        <w:rPr>
          <w:rFonts w:hint="eastAsia" w:ascii="宋体" w:hAnsi="宋体" w:eastAsia="宋体" w:cs="宋体"/>
          <w:b/>
          <w:snapToGrid w:val="0"/>
          <w:sz w:val="30"/>
          <w:szCs w:val="30"/>
        </w:rPr>
      </w:pPr>
    </w:p>
    <w:p>
      <w:pPr>
        <w:spacing w:line="360" w:lineRule="auto"/>
        <w:jc w:val="center"/>
        <w:rPr>
          <w:rFonts w:hint="eastAsia" w:ascii="宋体" w:hAnsi="宋体" w:eastAsia="宋体" w:cs="宋体"/>
          <w:b/>
          <w:sz w:val="44"/>
          <w:szCs w:val="44"/>
        </w:rPr>
      </w:pPr>
      <w:r>
        <w:rPr>
          <w:rFonts w:hint="eastAsia" w:ascii="宋体" w:hAnsi="宋体" w:eastAsia="宋体" w:cs="宋体"/>
          <w:b/>
          <w:snapToGrid w:val="0"/>
          <w:sz w:val="30"/>
          <w:szCs w:val="30"/>
        </w:rPr>
        <w:t>202</w:t>
      </w:r>
      <w:r>
        <w:rPr>
          <w:rFonts w:hint="eastAsia" w:ascii="宋体" w:hAnsi="宋体" w:eastAsia="宋体" w:cs="宋体"/>
          <w:b/>
          <w:snapToGrid w:val="0"/>
          <w:sz w:val="30"/>
          <w:szCs w:val="30"/>
          <w:lang w:val="en-US" w:eastAsia="zh-CN"/>
        </w:rPr>
        <w:t>2</w:t>
      </w:r>
      <w:r>
        <w:rPr>
          <w:rFonts w:hint="eastAsia" w:ascii="宋体" w:hAnsi="宋体" w:eastAsia="宋体" w:cs="宋体"/>
          <w:b/>
          <w:snapToGrid w:val="0"/>
          <w:sz w:val="30"/>
          <w:szCs w:val="30"/>
        </w:rPr>
        <w:t>年</w:t>
      </w:r>
      <w:r>
        <w:rPr>
          <w:rFonts w:hint="eastAsia" w:ascii="宋体" w:hAnsi="宋体" w:cs="宋体"/>
          <w:b/>
          <w:snapToGrid w:val="0"/>
          <w:sz w:val="30"/>
          <w:szCs w:val="30"/>
          <w:lang w:val="en-US" w:eastAsia="zh-CN"/>
        </w:rPr>
        <w:t>8</w:t>
      </w:r>
      <w:r>
        <w:rPr>
          <w:rFonts w:hint="eastAsia" w:ascii="宋体" w:hAnsi="宋体" w:eastAsia="宋体" w:cs="宋体"/>
          <w:b/>
          <w:snapToGrid w:val="0"/>
          <w:sz w:val="30"/>
          <w:szCs w:val="30"/>
        </w:rPr>
        <w:t>月</w:t>
      </w:r>
    </w:p>
    <w:p>
      <w:pPr>
        <w:pageBreakBefore/>
        <w:spacing w:line="360" w:lineRule="auto"/>
        <w:jc w:val="center"/>
        <w:rPr>
          <w:rFonts w:hint="eastAsia" w:ascii="宋体" w:hAnsi="宋体" w:eastAsia="宋体" w:cs="宋体"/>
        </w:rPr>
      </w:pPr>
      <w:r>
        <w:rPr>
          <w:rFonts w:hint="eastAsia" w:ascii="宋体" w:hAnsi="宋体" w:eastAsia="宋体" w:cs="宋体"/>
          <w:b/>
          <w:sz w:val="44"/>
          <w:szCs w:val="44"/>
        </w:rPr>
        <w:t>目  录</w:t>
      </w:r>
    </w:p>
    <w:p>
      <w:pPr>
        <w:adjustRightInd w:val="0"/>
        <w:snapToGrid w:val="0"/>
        <w:spacing w:line="360" w:lineRule="auto"/>
        <w:rPr>
          <w:rFonts w:hint="eastAsia" w:ascii="宋体" w:hAnsi="宋体" w:eastAsia="宋体" w:cs="宋体"/>
          <w:sz w:val="30"/>
          <w:szCs w:val="30"/>
        </w:rPr>
      </w:pPr>
    </w:p>
    <w:p>
      <w:pPr>
        <w:adjustRightInd w:val="0"/>
        <w:snapToGrid w:val="0"/>
        <w:spacing w:line="360" w:lineRule="auto"/>
        <w:jc w:val="distribute"/>
        <w:rPr>
          <w:rFonts w:hint="eastAsia" w:ascii="宋体" w:hAnsi="宋体" w:eastAsia="宋体" w:cs="宋体"/>
          <w:sz w:val="30"/>
          <w:szCs w:val="30"/>
        </w:rPr>
      </w:pPr>
      <w:r>
        <w:rPr>
          <w:rFonts w:hint="eastAsia" w:ascii="宋体" w:hAnsi="宋体" w:eastAsia="宋体" w:cs="宋体"/>
          <w:b/>
          <w:bCs/>
          <w:sz w:val="30"/>
          <w:szCs w:val="30"/>
        </w:rPr>
        <w:t>第一章  竞争性磋商公告 ………………………………………3</w:t>
      </w:r>
    </w:p>
    <w:p>
      <w:pPr>
        <w:adjustRightInd w:val="0"/>
        <w:snapToGrid w:val="0"/>
        <w:spacing w:line="360" w:lineRule="auto"/>
        <w:jc w:val="distribute"/>
        <w:rPr>
          <w:rFonts w:hint="eastAsia" w:ascii="宋体" w:hAnsi="宋体" w:eastAsia="宋体" w:cs="宋体"/>
          <w:b/>
          <w:bCs/>
          <w:sz w:val="30"/>
          <w:szCs w:val="30"/>
          <w:lang w:val="en-US" w:eastAsia="zh-CN"/>
        </w:rPr>
      </w:pPr>
      <w:r>
        <w:rPr>
          <w:rFonts w:hint="eastAsia" w:ascii="宋体" w:hAnsi="宋体" w:eastAsia="宋体" w:cs="宋体"/>
          <w:b/>
          <w:bCs/>
          <w:sz w:val="30"/>
          <w:szCs w:val="30"/>
        </w:rPr>
        <w:t>第二章  供应商须知……………………………………………</w:t>
      </w:r>
      <w:r>
        <w:rPr>
          <w:rFonts w:hint="eastAsia" w:ascii="宋体" w:hAnsi="宋体" w:cs="宋体"/>
          <w:b/>
          <w:bCs/>
          <w:sz w:val="30"/>
          <w:szCs w:val="30"/>
          <w:lang w:val="en-US" w:eastAsia="zh-CN"/>
        </w:rPr>
        <w:t>7</w:t>
      </w:r>
    </w:p>
    <w:p>
      <w:pPr>
        <w:adjustRightInd w:val="0"/>
        <w:snapToGrid w:val="0"/>
        <w:spacing w:line="360" w:lineRule="auto"/>
        <w:ind w:firstLine="150" w:firstLineChars="50"/>
        <w:jc w:val="distribute"/>
        <w:rPr>
          <w:rFonts w:hint="eastAsia" w:ascii="宋体" w:hAnsi="宋体" w:eastAsia="宋体" w:cs="宋体"/>
          <w:sz w:val="30"/>
          <w:szCs w:val="30"/>
          <w:lang w:val="en-US" w:eastAsia="zh-CN"/>
        </w:rPr>
      </w:pPr>
      <w:r>
        <w:rPr>
          <w:rFonts w:hint="eastAsia" w:ascii="宋体" w:hAnsi="宋体" w:eastAsia="宋体" w:cs="宋体"/>
          <w:sz w:val="30"/>
          <w:szCs w:val="30"/>
        </w:rPr>
        <w:t>前附表……………………………………………………………</w:t>
      </w:r>
      <w:r>
        <w:rPr>
          <w:rFonts w:hint="eastAsia" w:ascii="宋体" w:hAnsi="宋体" w:cs="宋体"/>
          <w:sz w:val="30"/>
          <w:szCs w:val="30"/>
          <w:lang w:val="en-US" w:eastAsia="zh-CN"/>
        </w:rPr>
        <w:t>7</w:t>
      </w:r>
    </w:p>
    <w:p>
      <w:pPr>
        <w:adjustRightInd w:val="0"/>
        <w:snapToGrid w:val="0"/>
        <w:spacing w:line="360" w:lineRule="auto"/>
        <w:ind w:firstLine="150" w:firstLineChars="50"/>
        <w:jc w:val="distribute"/>
        <w:rPr>
          <w:rFonts w:hint="eastAsia" w:ascii="宋体" w:hAnsi="宋体" w:eastAsia="宋体" w:cs="宋体"/>
          <w:sz w:val="30"/>
          <w:szCs w:val="30"/>
          <w:lang w:val="en-US" w:eastAsia="zh-CN"/>
        </w:rPr>
      </w:pPr>
      <w:r>
        <w:rPr>
          <w:rFonts w:hint="eastAsia" w:ascii="宋体" w:hAnsi="宋体" w:eastAsia="宋体" w:cs="宋体"/>
          <w:sz w:val="30"/>
          <w:szCs w:val="30"/>
        </w:rPr>
        <w:t>一、总则……………………………………………………………</w:t>
      </w:r>
      <w:r>
        <w:rPr>
          <w:rFonts w:hint="eastAsia" w:ascii="宋体" w:hAnsi="宋体" w:cs="宋体"/>
          <w:sz w:val="30"/>
          <w:szCs w:val="30"/>
          <w:lang w:val="en-US" w:eastAsia="zh-CN"/>
        </w:rPr>
        <w:t>8</w:t>
      </w:r>
    </w:p>
    <w:p>
      <w:pPr>
        <w:adjustRightInd w:val="0"/>
        <w:snapToGrid w:val="0"/>
        <w:spacing w:line="360" w:lineRule="auto"/>
        <w:ind w:firstLine="150" w:firstLineChars="50"/>
        <w:jc w:val="distribute"/>
        <w:rPr>
          <w:rFonts w:hint="eastAsia" w:ascii="宋体" w:hAnsi="宋体" w:eastAsia="宋体" w:cs="宋体"/>
          <w:sz w:val="30"/>
          <w:szCs w:val="30"/>
          <w:lang w:val="en-US" w:eastAsia="zh-CN"/>
        </w:rPr>
      </w:pPr>
      <w:r>
        <w:rPr>
          <w:rFonts w:hint="eastAsia" w:ascii="宋体" w:hAnsi="宋体" w:eastAsia="宋体" w:cs="宋体"/>
          <w:sz w:val="30"/>
          <w:szCs w:val="30"/>
        </w:rPr>
        <w:t>二、磋商文件的说明………………………………………………</w:t>
      </w:r>
      <w:r>
        <w:rPr>
          <w:rFonts w:hint="eastAsia" w:ascii="宋体" w:hAnsi="宋体" w:cs="宋体"/>
          <w:sz w:val="30"/>
          <w:szCs w:val="30"/>
          <w:lang w:val="en-US" w:eastAsia="zh-CN"/>
        </w:rPr>
        <w:t>9</w:t>
      </w:r>
    </w:p>
    <w:p>
      <w:pPr>
        <w:adjustRightInd w:val="0"/>
        <w:snapToGrid w:val="0"/>
        <w:spacing w:line="360" w:lineRule="auto"/>
        <w:ind w:firstLine="150" w:firstLineChars="50"/>
        <w:jc w:val="distribute"/>
        <w:rPr>
          <w:rFonts w:hint="eastAsia" w:ascii="宋体" w:hAnsi="宋体" w:eastAsia="宋体" w:cs="宋体"/>
          <w:sz w:val="30"/>
          <w:szCs w:val="30"/>
          <w:lang w:val="en-US" w:eastAsia="zh-CN"/>
        </w:rPr>
      </w:pPr>
      <w:r>
        <w:rPr>
          <w:rFonts w:hint="eastAsia" w:ascii="宋体" w:hAnsi="宋体" w:eastAsia="宋体" w:cs="宋体"/>
          <w:sz w:val="30"/>
          <w:szCs w:val="30"/>
        </w:rPr>
        <w:t>三、响应文件的提交……………………………………………1</w:t>
      </w:r>
      <w:r>
        <w:rPr>
          <w:rFonts w:hint="eastAsia" w:ascii="宋体" w:hAnsi="宋体" w:cs="宋体"/>
          <w:sz w:val="30"/>
          <w:szCs w:val="30"/>
          <w:lang w:val="en-US" w:eastAsia="zh-CN"/>
        </w:rPr>
        <w:t>3</w:t>
      </w:r>
    </w:p>
    <w:p>
      <w:pPr>
        <w:adjustRightInd w:val="0"/>
        <w:snapToGrid w:val="0"/>
        <w:spacing w:line="360" w:lineRule="auto"/>
        <w:ind w:firstLine="150" w:firstLineChars="50"/>
        <w:jc w:val="distribute"/>
        <w:rPr>
          <w:rFonts w:hint="eastAsia" w:ascii="宋体" w:hAnsi="宋体" w:eastAsia="宋体" w:cs="宋体"/>
          <w:sz w:val="30"/>
          <w:szCs w:val="30"/>
          <w:lang w:val="en-US" w:eastAsia="zh-CN"/>
        </w:rPr>
      </w:pPr>
      <w:r>
        <w:rPr>
          <w:rFonts w:hint="eastAsia" w:ascii="宋体" w:hAnsi="宋体" w:eastAsia="宋体" w:cs="宋体"/>
          <w:sz w:val="30"/>
          <w:szCs w:val="30"/>
        </w:rPr>
        <w:t>四、规则、程序……………………………………………1</w:t>
      </w:r>
      <w:r>
        <w:rPr>
          <w:rFonts w:hint="eastAsia" w:ascii="宋体" w:hAnsi="宋体" w:cs="宋体"/>
          <w:sz w:val="30"/>
          <w:szCs w:val="30"/>
          <w:lang w:val="en-US" w:eastAsia="zh-CN"/>
        </w:rPr>
        <w:t>4</w:t>
      </w:r>
    </w:p>
    <w:p>
      <w:pPr>
        <w:adjustRightInd w:val="0"/>
        <w:snapToGrid w:val="0"/>
        <w:spacing w:line="360" w:lineRule="auto"/>
        <w:ind w:firstLine="150" w:firstLineChars="50"/>
        <w:jc w:val="distribute"/>
        <w:rPr>
          <w:rFonts w:hint="default" w:ascii="宋体" w:hAnsi="宋体" w:eastAsia="宋体" w:cs="宋体"/>
          <w:sz w:val="30"/>
          <w:szCs w:val="30"/>
          <w:lang w:val="en-US" w:eastAsia="zh-CN"/>
        </w:rPr>
      </w:pPr>
      <w:r>
        <w:rPr>
          <w:rFonts w:hint="eastAsia" w:ascii="宋体" w:hAnsi="宋体" w:eastAsia="宋体" w:cs="宋体"/>
          <w:sz w:val="30"/>
          <w:szCs w:val="30"/>
        </w:rPr>
        <w:t>五、授予合同……………………………………………………</w:t>
      </w:r>
      <w:r>
        <w:rPr>
          <w:rFonts w:hint="eastAsia" w:ascii="宋体" w:hAnsi="宋体" w:cs="宋体"/>
          <w:sz w:val="30"/>
          <w:szCs w:val="30"/>
          <w:lang w:val="en-US" w:eastAsia="zh-CN"/>
        </w:rPr>
        <w:t>17</w:t>
      </w:r>
    </w:p>
    <w:p>
      <w:pPr>
        <w:adjustRightInd w:val="0"/>
        <w:snapToGrid w:val="0"/>
        <w:spacing w:line="360" w:lineRule="auto"/>
        <w:jc w:val="distribute"/>
        <w:rPr>
          <w:rFonts w:hint="default" w:ascii="宋体" w:hAnsi="宋体" w:eastAsia="宋体" w:cs="宋体"/>
          <w:b/>
          <w:bCs/>
          <w:sz w:val="30"/>
          <w:szCs w:val="30"/>
          <w:lang w:val="en-US" w:eastAsia="zh-CN"/>
        </w:rPr>
      </w:pPr>
      <w:r>
        <w:rPr>
          <w:rFonts w:hint="eastAsia" w:ascii="宋体" w:hAnsi="宋体" w:eastAsia="宋体" w:cs="宋体"/>
          <w:b/>
          <w:bCs/>
          <w:sz w:val="30"/>
          <w:szCs w:val="30"/>
        </w:rPr>
        <w:t>第三章  磋商项目采购内容及需求……………………………</w:t>
      </w:r>
      <w:r>
        <w:rPr>
          <w:rFonts w:hint="eastAsia" w:ascii="宋体" w:hAnsi="宋体" w:cs="宋体"/>
          <w:b/>
          <w:bCs/>
          <w:sz w:val="30"/>
          <w:szCs w:val="30"/>
          <w:lang w:val="en-US" w:eastAsia="zh-CN"/>
        </w:rPr>
        <w:t>19</w:t>
      </w:r>
    </w:p>
    <w:p>
      <w:pPr>
        <w:adjustRightInd w:val="0"/>
        <w:snapToGrid w:val="0"/>
        <w:spacing w:line="360" w:lineRule="auto"/>
        <w:jc w:val="distribute"/>
        <w:rPr>
          <w:rFonts w:hint="eastAsia" w:ascii="宋体" w:hAnsi="宋体" w:eastAsia="宋体" w:cs="宋体"/>
          <w:b/>
          <w:bCs/>
          <w:sz w:val="30"/>
          <w:szCs w:val="30"/>
          <w:lang w:val="en-US" w:eastAsia="zh-CN"/>
        </w:rPr>
      </w:pPr>
      <w:r>
        <w:rPr>
          <w:rFonts w:hint="eastAsia" w:ascii="宋体" w:hAnsi="宋体" w:eastAsia="宋体" w:cs="宋体"/>
          <w:b/>
          <w:bCs/>
          <w:sz w:val="30"/>
          <w:szCs w:val="30"/>
        </w:rPr>
        <w:t>第四章  合同主要条款………………………………………… 2</w:t>
      </w:r>
      <w:r>
        <w:rPr>
          <w:rFonts w:hint="eastAsia" w:ascii="宋体" w:hAnsi="宋体" w:cs="宋体"/>
          <w:b/>
          <w:bCs/>
          <w:sz w:val="30"/>
          <w:szCs w:val="30"/>
          <w:lang w:val="en-US" w:eastAsia="zh-CN"/>
        </w:rPr>
        <w:t>6</w:t>
      </w:r>
    </w:p>
    <w:p>
      <w:pPr>
        <w:adjustRightInd w:val="0"/>
        <w:snapToGrid w:val="0"/>
        <w:spacing w:line="360" w:lineRule="auto"/>
        <w:jc w:val="distribute"/>
        <w:rPr>
          <w:rFonts w:hint="eastAsia" w:ascii="宋体" w:hAnsi="宋体" w:eastAsia="宋体" w:cs="宋体"/>
          <w:b/>
          <w:bCs/>
          <w:sz w:val="30"/>
          <w:szCs w:val="30"/>
          <w:lang w:val="en-US" w:eastAsia="zh-CN"/>
        </w:rPr>
      </w:pPr>
      <w:r>
        <w:rPr>
          <w:rFonts w:hint="eastAsia" w:ascii="宋体" w:hAnsi="宋体" w:eastAsia="宋体" w:cs="宋体"/>
          <w:b/>
          <w:bCs/>
          <w:sz w:val="30"/>
          <w:szCs w:val="30"/>
        </w:rPr>
        <w:t>第五章  响应文件格式………………………………………… 3</w:t>
      </w:r>
      <w:r>
        <w:rPr>
          <w:rFonts w:hint="eastAsia" w:ascii="宋体" w:hAnsi="宋体" w:cs="宋体"/>
          <w:b/>
          <w:bCs/>
          <w:sz w:val="30"/>
          <w:szCs w:val="30"/>
          <w:lang w:val="en-US" w:eastAsia="zh-CN"/>
        </w:rPr>
        <w:t>1</w:t>
      </w:r>
    </w:p>
    <w:p>
      <w:pPr>
        <w:adjustRightInd w:val="0"/>
        <w:snapToGrid w:val="0"/>
        <w:spacing w:line="360" w:lineRule="auto"/>
        <w:jc w:val="distribute"/>
        <w:rPr>
          <w:rFonts w:hint="default" w:ascii="宋体" w:hAnsi="宋体" w:eastAsia="宋体" w:cs="宋体"/>
          <w:b/>
          <w:bCs/>
          <w:sz w:val="30"/>
          <w:szCs w:val="30"/>
          <w:lang w:val="en-US" w:eastAsia="zh-CN"/>
        </w:rPr>
      </w:pPr>
      <w:r>
        <w:rPr>
          <w:rFonts w:hint="eastAsia" w:ascii="宋体" w:hAnsi="宋体" w:eastAsia="宋体" w:cs="宋体"/>
          <w:b/>
          <w:bCs/>
          <w:sz w:val="30"/>
          <w:szCs w:val="30"/>
        </w:rPr>
        <w:t xml:space="preserve">第六章  磋商办法及评分标准………………………………… </w:t>
      </w:r>
      <w:r>
        <w:rPr>
          <w:rFonts w:hint="eastAsia" w:ascii="宋体" w:hAnsi="宋体" w:cs="宋体"/>
          <w:b/>
          <w:bCs/>
          <w:sz w:val="30"/>
          <w:szCs w:val="30"/>
          <w:lang w:val="en-US" w:eastAsia="zh-CN"/>
        </w:rPr>
        <w:t>49</w:t>
      </w:r>
    </w:p>
    <w:p>
      <w:pPr>
        <w:spacing w:line="360" w:lineRule="auto"/>
        <w:rPr>
          <w:rFonts w:hint="eastAsia" w:ascii="宋体" w:hAnsi="宋体" w:eastAsia="宋体" w:cs="宋体"/>
          <w:b/>
          <w:sz w:val="44"/>
          <w:szCs w:val="44"/>
        </w:rPr>
      </w:pPr>
    </w:p>
    <w:p>
      <w:pPr>
        <w:spacing w:line="360" w:lineRule="auto"/>
        <w:rPr>
          <w:rFonts w:hint="eastAsia" w:ascii="宋体" w:hAnsi="宋体" w:eastAsia="宋体" w:cs="宋体"/>
          <w:b/>
          <w:sz w:val="44"/>
          <w:szCs w:val="44"/>
        </w:rPr>
      </w:pPr>
    </w:p>
    <w:p>
      <w:pPr>
        <w:pStyle w:val="3"/>
        <w:rPr>
          <w:rFonts w:hint="eastAsia" w:ascii="宋体" w:hAnsi="宋体" w:eastAsia="宋体" w:cs="宋体"/>
          <w:b/>
          <w:sz w:val="44"/>
          <w:szCs w:val="44"/>
        </w:rPr>
      </w:pPr>
      <w:bookmarkStart w:id="22" w:name="_GoBack"/>
      <w:bookmarkEnd w:id="22"/>
    </w:p>
    <w:p>
      <w:pPr>
        <w:rPr>
          <w:rFonts w:hint="eastAsia" w:ascii="宋体" w:hAnsi="宋体" w:eastAsia="宋体" w:cs="宋体"/>
          <w:b/>
          <w:sz w:val="44"/>
          <w:szCs w:val="44"/>
        </w:rPr>
      </w:pPr>
    </w:p>
    <w:p>
      <w:pPr>
        <w:rPr>
          <w:rFonts w:hint="eastAsia" w:ascii="宋体" w:hAnsi="宋体" w:eastAsia="宋体" w:cs="宋体"/>
        </w:rPr>
      </w:pPr>
    </w:p>
    <w:p>
      <w:pPr>
        <w:spacing w:line="360" w:lineRule="auto"/>
        <w:rPr>
          <w:rFonts w:hint="eastAsia" w:ascii="宋体" w:hAnsi="宋体" w:eastAsia="宋体" w:cs="宋体"/>
          <w:b/>
          <w:sz w:val="44"/>
          <w:szCs w:val="44"/>
        </w:rPr>
      </w:pPr>
    </w:p>
    <w:p>
      <w:pPr>
        <w:spacing w:line="360" w:lineRule="auto"/>
        <w:rPr>
          <w:rFonts w:hint="eastAsia" w:ascii="宋体" w:hAnsi="宋体" w:eastAsia="宋体" w:cs="宋体"/>
          <w:b/>
          <w:sz w:val="44"/>
          <w:szCs w:val="44"/>
        </w:rPr>
      </w:pPr>
    </w:p>
    <w:p>
      <w:pPr>
        <w:pStyle w:val="3"/>
        <w:pageBreakBefore w:val="0"/>
        <w:kinsoku/>
        <w:wordWrap/>
        <w:overflowPunct/>
        <w:topLinePunct w:val="0"/>
        <w:autoSpaceDE/>
        <w:autoSpaceDN/>
        <w:bidi w:val="0"/>
        <w:adjustRightInd/>
        <w:spacing w:before="0" w:after="0"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第一章  竞争性磋商公告</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u w:val="single"/>
          <w:lang w:eastAsia="zh-CN"/>
        </w:rPr>
        <w:t>浙江禾城工程管理有限责任公司</w:t>
      </w:r>
      <w:r>
        <w:rPr>
          <w:rFonts w:hint="eastAsia" w:ascii="宋体" w:hAnsi="宋体" w:eastAsia="宋体" w:cs="宋体"/>
          <w:kern w:val="0"/>
          <w:sz w:val="24"/>
        </w:rPr>
        <w:t>受</w:t>
      </w:r>
      <w:r>
        <w:rPr>
          <w:rFonts w:hint="eastAsia" w:ascii="宋体" w:hAnsi="宋体" w:eastAsia="宋体" w:cs="宋体"/>
          <w:b/>
          <w:bCs/>
          <w:kern w:val="0"/>
          <w:sz w:val="24"/>
          <w:u w:val="single"/>
        </w:rPr>
        <w:t>湖州市消防救援支队</w:t>
      </w:r>
      <w:r>
        <w:rPr>
          <w:rFonts w:hint="eastAsia" w:ascii="宋体" w:hAnsi="宋体" w:eastAsia="宋体" w:cs="宋体"/>
          <w:b/>
          <w:kern w:val="0"/>
          <w:sz w:val="24"/>
          <w:u w:val="single"/>
        </w:rPr>
        <w:t xml:space="preserve"> </w:t>
      </w:r>
      <w:r>
        <w:rPr>
          <w:rFonts w:hint="eastAsia" w:ascii="宋体" w:hAnsi="宋体" w:eastAsia="宋体" w:cs="宋体"/>
          <w:kern w:val="0"/>
          <w:sz w:val="24"/>
        </w:rPr>
        <w:t>委托，现就</w:t>
      </w:r>
      <w:r>
        <w:rPr>
          <w:rFonts w:hint="eastAsia" w:ascii="宋体" w:hAnsi="宋体" w:eastAsia="宋体" w:cs="宋体"/>
          <w:b/>
          <w:kern w:val="0"/>
          <w:sz w:val="24"/>
          <w:u w:val="single"/>
          <w:lang w:eastAsia="zh-CN"/>
        </w:rPr>
        <w:t>湖州市消防救援支队消防融合通信系统建设项目</w:t>
      </w:r>
      <w:r>
        <w:rPr>
          <w:rFonts w:hint="eastAsia" w:ascii="宋体" w:hAnsi="宋体" w:eastAsia="宋体" w:cs="宋体"/>
          <w:kern w:val="0"/>
          <w:sz w:val="24"/>
        </w:rPr>
        <w:t xml:space="preserve">进行竞争性磋商，欢迎国内合格的供应商前来磋商。 </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r>
        <w:rPr>
          <w:rFonts w:hint="eastAsia" w:ascii="宋体" w:hAnsi="宋体" w:eastAsia="宋体" w:cs="宋体"/>
          <w:b/>
          <w:kern w:val="0"/>
          <w:sz w:val="24"/>
        </w:rPr>
        <w:t>一、磋商项目编号</w:t>
      </w:r>
      <w:bookmarkStart w:id="0" w:name="B08_项目编号"/>
      <w:r>
        <w:rPr>
          <w:rFonts w:hint="eastAsia" w:ascii="宋体" w:hAnsi="宋体" w:eastAsia="宋体" w:cs="宋体"/>
          <w:b/>
          <w:kern w:val="0"/>
          <w:sz w:val="24"/>
        </w:rPr>
        <w:t>：</w:t>
      </w:r>
      <w:bookmarkEnd w:id="0"/>
      <w:r>
        <w:rPr>
          <w:rFonts w:hint="eastAsia" w:ascii="宋体" w:hAnsi="宋体" w:eastAsia="宋体" w:cs="宋体"/>
          <w:kern w:val="0"/>
          <w:sz w:val="24"/>
          <w:lang w:eastAsia="zh-CN"/>
        </w:rPr>
        <w:t>湖消采——G2022015</w:t>
      </w:r>
      <w:r>
        <w:rPr>
          <w:rFonts w:hint="eastAsia" w:ascii="宋体" w:hAnsi="宋体" w:eastAsia="宋体" w:cs="宋体"/>
          <w:kern w:val="0"/>
          <w:sz w:val="24"/>
        </w:rPr>
        <w:t xml:space="preserve"> </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r>
        <w:rPr>
          <w:rFonts w:hint="eastAsia" w:ascii="宋体" w:hAnsi="宋体" w:eastAsia="宋体" w:cs="宋体"/>
          <w:b/>
          <w:kern w:val="0"/>
          <w:sz w:val="24"/>
        </w:rPr>
        <w:t>二、磋商组织类型：</w:t>
      </w:r>
      <w:r>
        <w:rPr>
          <w:rFonts w:hint="eastAsia" w:ascii="宋体" w:hAnsi="宋体" w:eastAsia="宋体" w:cs="宋体"/>
          <w:bCs/>
          <w:kern w:val="0"/>
          <w:sz w:val="24"/>
        </w:rPr>
        <w:t>分散采购委托代理</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r>
        <w:rPr>
          <w:rFonts w:hint="eastAsia" w:ascii="宋体" w:hAnsi="宋体" w:eastAsia="宋体" w:cs="宋体"/>
          <w:b/>
          <w:kern w:val="0"/>
          <w:sz w:val="24"/>
        </w:rPr>
        <w:t>三、采购方式：</w:t>
      </w:r>
      <w:r>
        <w:rPr>
          <w:rFonts w:hint="eastAsia" w:ascii="宋体" w:hAnsi="宋体" w:eastAsia="宋体" w:cs="宋体"/>
          <w:kern w:val="0"/>
          <w:sz w:val="24"/>
        </w:rPr>
        <w:t>竞争性磋商</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b/>
          <w:kern w:val="0"/>
          <w:sz w:val="24"/>
        </w:rPr>
      </w:pPr>
      <w:r>
        <w:rPr>
          <w:rFonts w:hint="eastAsia" w:ascii="宋体" w:hAnsi="宋体" w:eastAsia="宋体" w:cs="宋体"/>
          <w:b/>
          <w:kern w:val="0"/>
          <w:sz w:val="24"/>
        </w:rPr>
        <w:t>四、磋商项目概况（内容、用途、数量、简要技术要求等）:</w:t>
      </w:r>
    </w:p>
    <w:tbl>
      <w:tblPr>
        <w:tblStyle w:val="47"/>
        <w:tblW w:w="8440" w:type="dxa"/>
        <w:jc w:val="center"/>
        <w:tblLayout w:type="fixed"/>
        <w:tblCellMar>
          <w:top w:w="0" w:type="dxa"/>
          <w:left w:w="108" w:type="dxa"/>
          <w:bottom w:w="0" w:type="dxa"/>
          <w:right w:w="108" w:type="dxa"/>
        </w:tblCellMar>
      </w:tblPr>
      <w:tblGrid>
        <w:gridCol w:w="576"/>
        <w:gridCol w:w="3075"/>
        <w:gridCol w:w="1099"/>
        <w:gridCol w:w="1905"/>
        <w:gridCol w:w="1785"/>
      </w:tblGrid>
      <w:tr>
        <w:tblPrEx>
          <w:tblCellMar>
            <w:top w:w="0" w:type="dxa"/>
            <w:left w:w="108" w:type="dxa"/>
            <w:bottom w:w="0" w:type="dxa"/>
            <w:right w:w="108" w:type="dxa"/>
          </w:tblCellMar>
        </w:tblPrEx>
        <w:trPr>
          <w:trHeight w:val="443" w:hRule="atLeast"/>
          <w:jc w:val="center"/>
        </w:trPr>
        <w:tc>
          <w:tcPr>
            <w:tcW w:w="576" w:type="dxa"/>
            <w:tcBorders>
              <w:top w:val="single" w:color="000000" w:sz="12" w:space="0"/>
              <w:left w:val="single" w:color="000000" w:sz="12" w:space="0"/>
              <w:bottom w:val="single" w:color="000000" w:sz="4" w:space="0"/>
              <w:right w:val="single" w:color="000000" w:sz="6"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075" w:type="dxa"/>
            <w:tcBorders>
              <w:top w:val="single" w:color="000000" w:sz="12" w:space="0"/>
              <w:left w:val="single" w:color="000000" w:sz="6" w:space="0"/>
              <w:bottom w:val="single" w:color="000000" w:sz="4" w:space="0"/>
              <w:right w:val="single" w:color="000000" w:sz="6"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1099" w:type="dxa"/>
            <w:tcBorders>
              <w:top w:val="single" w:color="000000" w:sz="12" w:space="0"/>
              <w:left w:val="single" w:color="000000" w:sz="6" w:space="0"/>
              <w:bottom w:val="single" w:color="000000" w:sz="4" w:space="0"/>
              <w:right w:val="single" w:color="000000" w:sz="6"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数量</w:t>
            </w:r>
          </w:p>
        </w:tc>
        <w:tc>
          <w:tcPr>
            <w:tcW w:w="1905" w:type="dxa"/>
            <w:tcBorders>
              <w:top w:val="single" w:color="000000" w:sz="12" w:space="0"/>
              <w:left w:val="single" w:color="000000" w:sz="6" w:space="0"/>
              <w:bottom w:val="single" w:color="000000" w:sz="4" w:space="0"/>
              <w:right w:val="single" w:color="000000" w:sz="6"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预算金额（万元）</w:t>
            </w:r>
          </w:p>
        </w:tc>
        <w:tc>
          <w:tcPr>
            <w:tcW w:w="1785" w:type="dxa"/>
            <w:tcBorders>
              <w:top w:val="single" w:color="000000" w:sz="12" w:space="0"/>
              <w:left w:val="single" w:color="000000" w:sz="6" w:space="0"/>
              <w:bottom w:val="single" w:color="000000" w:sz="4" w:space="0"/>
              <w:right w:val="single" w:color="000000" w:sz="12"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简要规格描述</w:t>
            </w:r>
          </w:p>
        </w:tc>
      </w:tr>
      <w:tr>
        <w:tblPrEx>
          <w:tblCellMar>
            <w:top w:w="0" w:type="dxa"/>
            <w:left w:w="108" w:type="dxa"/>
            <w:bottom w:w="0" w:type="dxa"/>
            <w:right w:w="108" w:type="dxa"/>
          </w:tblCellMar>
        </w:tblPrEx>
        <w:trPr>
          <w:trHeight w:val="768" w:hRule="atLeast"/>
          <w:jc w:val="center"/>
        </w:trPr>
        <w:tc>
          <w:tcPr>
            <w:tcW w:w="576" w:type="dxa"/>
            <w:tcBorders>
              <w:top w:val="single" w:color="000000" w:sz="4" w:space="0"/>
              <w:left w:val="single" w:color="000000" w:sz="12" w:space="0"/>
              <w:bottom w:val="single" w:color="000000" w:sz="12" w:space="0"/>
              <w:right w:val="single" w:color="000000" w:sz="6"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075" w:type="dxa"/>
            <w:tcBorders>
              <w:top w:val="single" w:color="000000" w:sz="4" w:space="0"/>
              <w:left w:val="single" w:color="000000" w:sz="6" w:space="0"/>
              <w:bottom w:val="single" w:color="000000" w:sz="12" w:space="0"/>
              <w:right w:val="single" w:color="000000" w:sz="6"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湖州市消防救援支队消防融合通信系统建设项目</w:t>
            </w:r>
          </w:p>
        </w:tc>
        <w:tc>
          <w:tcPr>
            <w:tcW w:w="1099" w:type="dxa"/>
            <w:tcBorders>
              <w:top w:val="single" w:color="000000" w:sz="4" w:space="0"/>
              <w:left w:val="single" w:color="000000" w:sz="6" w:space="0"/>
              <w:bottom w:val="single" w:color="000000" w:sz="12" w:space="0"/>
              <w:right w:val="single" w:color="000000" w:sz="6"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一项</w:t>
            </w:r>
          </w:p>
        </w:tc>
        <w:tc>
          <w:tcPr>
            <w:tcW w:w="1905" w:type="dxa"/>
            <w:tcBorders>
              <w:top w:val="single" w:color="000000" w:sz="4" w:space="0"/>
              <w:left w:val="single" w:color="000000" w:sz="6" w:space="0"/>
              <w:bottom w:val="single" w:color="000000" w:sz="12" w:space="0"/>
              <w:right w:val="single" w:color="000000" w:sz="6"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default" w:ascii="宋体" w:hAnsi="宋体" w:eastAsia="宋体" w:cs="宋体"/>
                <w:sz w:val="24"/>
                <w:szCs w:val="24"/>
                <w:lang w:val="en-US" w:eastAsia="zh-CN"/>
              </w:rPr>
            </w:pPr>
            <w:r>
              <w:rPr>
                <w:rFonts w:hint="eastAsia"/>
                <w:lang w:val="en-US" w:eastAsia="zh-CN"/>
              </w:rPr>
              <w:t>95.005207</w:t>
            </w:r>
          </w:p>
        </w:tc>
        <w:tc>
          <w:tcPr>
            <w:tcW w:w="1785" w:type="dxa"/>
            <w:tcBorders>
              <w:top w:val="single" w:color="000000" w:sz="4" w:space="0"/>
              <w:left w:val="single" w:color="000000" w:sz="6" w:space="0"/>
              <w:bottom w:val="single" w:color="000000" w:sz="12" w:space="0"/>
              <w:right w:val="single" w:color="000000" w:sz="12" w:space="0"/>
            </w:tcBorders>
            <w:noWrap w:val="0"/>
            <w:tcMar>
              <w:top w:w="0" w:type="dxa"/>
              <w:left w:w="10" w:type="dxa"/>
              <w:bottom w:w="0" w:type="dxa"/>
              <w:right w:w="10" w:type="dxa"/>
            </w:tcMar>
            <w:vAlign w:val="center"/>
          </w:tcPr>
          <w:p>
            <w:pPr>
              <w:pageBreakBefore w:val="0"/>
              <w:widowControl/>
              <w:kinsoku/>
              <w:wordWrap/>
              <w:overflowPunct/>
              <w:topLinePunct w:val="0"/>
              <w:autoSpaceDE/>
              <w:autoSpaceDN/>
              <w:bidi w:val="0"/>
              <w:adjustRightInd/>
              <w:snapToGrid w:val="0"/>
              <w:spacing w:line="360" w:lineRule="auto"/>
              <w:ind w:left="60" w:right="6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详见采购文件</w:t>
            </w:r>
          </w:p>
        </w:tc>
      </w:tr>
    </w:tbl>
    <w:p>
      <w:pPr>
        <w:pageBreakBefore w:val="0"/>
        <w:kinsoku/>
        <w:wordWrap/>
        <w:overflowPunct/>
        <w:topLinePunct w:val="0"/>
        <w:autoSpaceDE/>
        <w:autoSpaceDN/>
        <w:bidi w:val="0"/>
        <w:adjustRightInd/>
        <w:spacing w:line="360" w:lineRule="auto"/>
        <w:textAlignment w:val="auto"/>
        <w:rPr>
          <w:rFonts w:hint="eastAsia" w:ascii="宋体" w:hAnsi="宋体" w:eastAsia="宋体" w:cs="宋体"/>
          <w:b/>
          <w:kern w:val="0"/>
          <w:sz w:val="24"/>
        </w:rPr>
      </w:pPr>
      <w:r>
        <w:rPr>
          <w:rFonts w:hint="eastAsia" w:ascii="宋体" w:hAnsi="宋体" w:eastAsia="宋体" w:cs="宋体"/>
          <w:b/>
          <w:kern w:val="0"/>
          <w:sz w:val="24"/>
        </w:rPr>
        <w:t>五、磋商供应商资格要求：</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rPr>
      </w:pPr>
      <w:r>
        <w:rPr>
          <w:rFonts w:hint="eastAsia" w:ascii="宋体" w:hAnsi="宋体" w:cs="宋体"/>
          <w:sz w:val="24"/>
        </w:rPr>
        <w:t>1、符合《中华人民共和国政府采购法》第二十二条的规定，根据《关于规范政府采购供应商资格设定及资格审查的通知》（浙财采监[2013]24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能证明其具备实际承担责任的能力和法定的缔结合同能力）；</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rPr>
      </w:pPr>
      <w:r>
        <w:rPr>
          <w:rFonts w:hint="eastAsia" w:ascii="宋体" w:hAnsi="宋体" w:cs="宋体"/>
          <w:sz w:val="24"/>
        </w:rPr>
        <w:t>2、未被列入失信被执行人名单、重大税收违法案件当事人名单、政府采购严重违法失信行为记录名单，信用信息以投标截止日信用中国网站（www.creditchina.gov.cn）、中国政府采购网（www.ccgp.gov.cn）公布为准；</w:t>
      </w:r>
    </w:p>
    <w:p>
      <w:pPr>
        <w:pageBreakBefore w:val="0"/>
        <w:widowControl/>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3、单位负责人为同一人或者存在直接控股、管理关系的不同供应商，不得参加同一合同项下的政府采购活动；</w:t>
      </w:r>
    </w:p>
    <w:p>
      <w:pPr>
        <w:pageBreakBefore w:val="0"/>
        <w:widowControl/>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4、本项目不接受联合体投标。</w:t>
      </w:r>
    </w:p>
    <w:p>
      <w:pPr>
        <w:pageBreakBefore w:val="0"/>
        <w:widowControl/>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cs="宋体"/>
          <w:sz w:val="24"/>
        </w:rPr>
        <w:t>5、本项目不专门面向中小企业采购。</w:t>
      </w:r>
    </w:p>
    <w:p>
      <w:pPr>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六、磋商文件发售时间、地址、方式、售价：</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r>
        <w:rPr>
          <w:rFonts w:hint="eastAsia" w:ascii="宋体" w:hAnsi="宋体" w:eastAsia="宋体" w:cs="宋体"/>
          <w:kern w:val="0"/>
          <w:sz w:val="24"/>
        </w:rPr>
        <w:t>1、发售时间：</w:t>
      </w:r>
      <w:r>
        <w:rPr>
          <w:rFonts w:hint="eastAsia" w:ascii="宋体" w:hAnsi="宋体" w:eastAsia="宋体" w:cs="宋体"/>
          <w:kern w:val="0"/>
          <w:sz w:val="24"/>
          <w:highlight w:val="yellow"/>
          <w:u w:val="single"/>
          <w:lang w:eastAsia="zh-CN"/>
        </w:rPr>
        <w:t>2022年</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月</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日至202</w:t>
      </w:r>
      <w:r>
        <w:rPr>
          <w:rFonts w:hint="eastAsia" w:ascii="宋体" w:hAnsi="宋体" w:eastAsia="宋体" w:cs="宋体"/>
          <w:kern w:val="0"/>
          <w:sz w:val="24"/>
          <w:highlight w:val="yellow"/>
          <w:u w:val="single"/>
          <w:lang w:val="en-US" w:eastAsia="zh-CN"/>
        </w:rPr>
        <w:t>2</w:t>
      </w:r>
      <w:r>
        <w:rPr>
          <w:rFonts w:hint="eastAsia" w:ascii="宋体" w:hAnsi="宋体" w:eastAsia="宋体" w:cs="宋体"/>
          <w:kern w:val="0"/>
          <w:sz w:val="24"/>
          <w:highlight w:val="yellow"/>
          <w:u w:val="single"/>
        </w:rPr>
        <w:t>年</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月</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日</w:t>
      </w:r>
      <w:r>
        <w:rPr>
          <w:rFonts w:hint="eastAsia" w:ascii="宋体" w:hAnsi="宋体" w:eastAsia="宋体" w:cs="宋体"/>
          <w:kern w:val="0"/>
          <w:sz w:val="24"/>
        </w:rPr>
        <w:t>(双休日及法定节假日除外)</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r>
        <w:rPr>
          <w:rFonts w:hint="eastAsia" w:ascii="宋体" w:hAnsi="宋体" w:eastAsia="宋体" w:cs="宋体"/>
          <w:kern w:val="0"/>
          <w:sz w:val="24"/>
        </w:rPr>
        <w:t>上午：8:30-11:30；下午：14:00-17:00</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b/>
          <w:bCs/>
          <w:kern w:val="0"/>
          <w:sz w:val="24"/>
        </w:rPr>
      </w:pPr>
      <w:r>
        <w:rPr>
          <w:rFonts w:hint="eastAsia" w:ascii="宋体" w:hAnsi="宋体" w:eastAsia="宋体" w:cs="宋体"/>
          <w:kern w:val="0"/>
          <w:sz w:val="24"/>
        </w:rPr>
        <w:t>2、获取磋商文件地址</w:t>
      </w:r>
      <w:r>
        <w:rPr>
          <w:rFonts w:hint="eastAsia" w:ascii="宋体" w:hAnsi="宋体" w:eastAsia="宋体" w:cs="宋体"/>
          <w:kern w:val="0"/>
          <w:sz w:val="24"/>
          <w:lang w:val="en-US" w:eastAsia="zh-CN"/>
        </w:rPr>
        <w:t>及</w:t>
      </w:r>
      <w:r>
        <w:rPr>
          <w:rFonts w:hint="eastAsia" w:ascii="宋体" w:hAnsi="宋体" w:eastAsia="宋体" w:cs="宋体"/>
          <w:kern w:val="0"/>
          <w:sz w:val="24"/>
        </w:rPr>
        <w:t>方式：</w:t>
      </w:r>
      <w:r>
        <w:rPr>
          <w:rFonts w:hint="eastAsia" w:ascii="宋体" w:hAnsi="宋体" w:eastAsia="宋体" w:cs="宋体"/>
          <w:b/>
          <w:bCs/>
          <w:kern w:val="0"/>
          <w:sz w:val="24"/>
        </w:rPr>
        <w:fldChar w:fldCharType="begin"/>
      </w:r>
      <w:r>
        <w:rPr>
          <w:rFonts w:hint="eastAsia" w:ascii="宋体" w:hAnsi="宋体" w:eastAsia="宋体" w:cs="宋体"/>
          <w:b/>
          <w:bCs/>
          <w:kern w:val="0"/>
          <w:sz w:val="24"/>
        </w:rPr>
        <w:instrText xml:space="preserve"> HYPERLINK "mailto:本项目采取网上报名方式领取采购文件，采购公告附件中的采购文件仅供阅览使用，报名单位请将报名资料加盖公章扫描件（PDF）发送至邮箱693299644@qq.com，并电话确认，审核通过后领取采购文件，未按照规定方式登记并领取采购文件的供应商视为非依法获取，对本项目采购文件提起的质疑投诉，不予受理，参与本项目投标活动将被拒绝。" </w:instrText>
      </w:r>
      <w:r>
        <w:rPr>
          <w:rFonts w:hint="eastAsia" w:ascii="宋体" w:hAnsi="宋体" w:eastAsia="宋体" w:cs="宋体"/>
          <w:b/>
          <w:bCs/>
          <w:kern w:val="0"/>
          <w:sz w:val="24"/>
        </w:rPr>
        <w:fldChar w:fldCharType="separate"/>
      </w:r>
      <w:r>
        <w:rPr>
          <w:rStyle w:val="57"/>
          <w:rFonts w:hint="eastAsia" w:ascii="宋体" w:hAnsi="宋体" w:eastAsia="宋体" w:cs="宋体"/>
          <w:b/>
          <w:bCs/>
          <w:kern w:val="0"/>
          <w:sz w:val="24"/>
        </w:rPr>
        <w:t>本项目采取网上报名方式领取采购文件，采购公告附件中的采购文件仅供阅览使用，报名单位请将报名资料加盖公章扫描件（PDF）发送至邮箱693299644@qq.com，并电话确认，审核通过后领取采购文件，未按照规定方式登记并领取采购文件的供应商视为非依法获取，对本项目采购文件提起的质疑投诉，不予受理，参与本项目投标活动将被拒绝。</w:t>
      </w:r>
      <w:r>
        <w:rPr>
          <w:rFonts w:hint="eastAsia" w:ascii="宋体" w:hAnsi="宋体" w:eastAsia="宋体" w:cs="宋体"/>
          <w:b/>
          <w:bCs/>
          <w:kern w:val="0"/>
          <w:sz w:val="24"/>
        </w:rPr>
        <w:fldChar w:fldCharType="end"/>
      </w:r>
    </w:p>
    <w:p>
      <w:pPr>
        <w:pageBreakBefore w:val="0"/>
        <w:kinsoku/>
        <w:wordWrap/>
        <w:overflowPunct/>
        <w:topLinePunct w:val="0"/>
        <w:autoSpaceDE/>
        <w:autoSpaceDN/>
        <w:bidi w:val="0"/>
        <w:adjustRightInd/>
        <w:spacing w:line="360" w:lineRule="auto"/>
        <w:ind w:firstLine="640"/>
        <w:textAlignment w:val="auto"/>
        <w:rPr>
          <w:rStyle w:val="57"/>
          <w:rFonts w:hint="eastAsia" w:ascii="宋体" w:hAnsi="宋体" w:eastAsia="宋体" w:cs="宋体"/>
          <w:kern w:val="0"/>
          <w:sz w:val="24"/>
          <w:szCs w:val="22"/>
          <w:lang w:eastAsia="zh-CN"/>
        </w:rPr>
      </w:pPr>
      <w:r>
        <w:rPr>
          <w:rFonts w:hint="eastAsia" w:ascii="宋体" w:hAnsi="宋体" w:eastAsia="宋体" w:cs="宋体"/>
          <w:kern w:val="0"/>
          <w:sz w:val="24"/>
          <w:lang w:val="en-US" w:eastAsia="zh-CN"/>
        </w:rPr>
        <w:t>3</w:t>
      </w:r>
      <w:r>
        <w:rPr>
          <w:rFonts w:hint="eastAsia" w:ascii="宋体" w:hAnsi="宋体" w:eastAsia="宋体" w:cs="宋体"/>
          <w:kern w:val="0"/>
          <w:sz w:val="24"/>
        </w:rPr>
        <w:t>、磋商文件售价(元)：</w:t>
      </w:r>
      <w:r>
        <w:rPr>
          <w:rStyle w:val="57"/>
          <w:rFonts w:hint="eastAsia" w:ascii="宋体" w:hAnsi="宋体" w:eastAsia="宋体" w:cs="宋体"/>
          <w:kern w:val="0"/>
          <w:sz w:val="24"/>
          <w:szCs w:val="22"/>
          <w:lang w:val="en-US" w:eastAsia="zh-CN"/>
        </w:rPr>
        <w:t>500</w:t>
      </w:r>
      <w:r>
        <w:rPr>
          <w:rStyle w:val="57"/>
          <w:rFonts w:hint="eastAsia" w:ascii="宋体" w:hAnsi="宋体" w:eastAsia="宋体" w:cs="宋体"/>
          <w:kern w:val="0"/>
          <w:sz w:val="24"/>
          <w:szCs w:val="22"/>
        </w:rPr>
        <w:t>（售后不退）</w:t>
      </w:r>
      <w:r>
        <w:rPr>
          <w:rStyle w:val="57"/>
          <w:rFonts w:hint="eastAsia" w:ascii="宋体" w:hAnsi="宋体" w:eastAsia="宋体" w:cs="宋体"/>
          <w:kern w:val="0"/>
          <w:sz w:val="24"/>
          <w:szCs w:val="22"/>
          <w:lang w:eastAsia="zh-CN"/>
        </w:rPr>
        <w:t>。</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highlight w:val="yellow"/>
          <w:u w:val="single"/>
        </w:rPr>
      </w:pPr>
      <w:r>
        <w:rPr>
          <w:rFonts w:hint="eastAsia" w:ascii="宋体" w:hAnsi="宋体" w:eastAsia="宋体" w:cs="宋体"/>
          <w:b/>
        </w:rPr>
        <w:t>七、磋商响应文件提交截止时间</w:t>
      </w:r>
      <w:r>
        <w:rPr>
          <w:rFonts w:hint="eastAsia" w:ascii="宋体" w:hAnsi="宋体" w:eastAsia="宋体" w:cs="宋体"/>
          <w:kern w:val="0"/>
          <w:sz w:val="24"/>
        </w:rPr>
        <w:t>：</w:t>
      </w:r>
      <w:r>
        <w:rPr>
          <w:rFonts w:hint="eastAsia" w:ascii="宋体" w:hAnsi="宋体" w:eastAsia="宋体" w:cs="宋体"/>
          <w:kern w:val="0"/>
          <w:sz w:val="24"/>
          <w:highlight w:val="yellow"/>
          <w:u w:val="single"/>
        </w:rPr>
        <w:t>202</w:t>
      </w:r>
      <w:r>
        <w:rPr>
          <w:rFonts w:hint="eastAsia" w:ascii="宋体" w:hAnsi="宋体" w:eastAsia="宋体" w:cs="宋体"/>
          <w:kern w:val="0"/>
          <w:sz w:val="24"/>
          <w:highlight w:val="yellow"/>
          <w:u w:val="single"/>
          <w:lang w:val="en-US" w:eastAsia="zh-CN"/>
        </w:rPr>
        <w:t>2</w:t>
      </w:r>
      <w:r>
        <w:rPr>
          <w:rFonts w:hint="eastAsia" w:ascii="宋体" w:hAnsi="宋体" w:eastAsia="宋体" w:cs="宋体"/>
          <w:kern w:val="0"/>
          <w:sz w:val="24"/>
          <w:highlight w:val="yellow"/>
          <w:u w:val="single"/>
        </w:rPr>
        <w:t>年</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月</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日</w:t>
      </w:r>
      <w:r>
        <w:rPr>
          <w:rFonts w:hint="eastAsia" w:ascii="宋体" w:hAnsi="宋体" w:eastAsia="宋体" w:cs="宋体"/>
          <w:kern w:val="0"/>
          <w:sz w:val="24"/>
          <w:highlight w:val="yellow"/>
          <w:u w:val="single"/>
          <w:lang w:val="en-US" w:eastAsia="zh-CN"/>
        </w:rPr>
        <w:t>9</w:t>
      </w:r>
      <w:r>
        <w:rPr>
          <w:rFonts w:hint="eastAsia" w:ascii="宋体" w:hAnsi="宋体" w:eastAsia="宋体" w:cs="宋体"/>
          <w:kern w:val="0"/>
          <w:sz w:val="24"/>
          <w:highlight w:val="yellow"/>
          <w:u w:val="single"/>
        </w:rPr>
        <w:t>：</w:t>
      </w:r>
      <w:r>
        <w:rPr>
          <w:rFonts w:hint="eastAsia" w:ascii="宋体" w:hAnsi="宋体" w:eastAsia="宋体" w:cs="宋体"/>
          <w:kern w:val="0"/>
          <w:sz w:val="24"/>
          <w:highlight w:val="yellow"/>
          <w:u w:val="single"/>
          <w:lang w:val="en-US" w:eastAsia="zh-CN"/>
        </w:rPr>
        <w:t>30</w:t>
      </w:r>
      <w:r>
        <w:rPr>
          <w:rFonts w:hint="eastAsia" w:ascii="宋体" w:hAnsi="宋体" w:eastAsia="宋体" w:cs="宋体"/>
          <w:kern w:val="0"/>
          <w:sz w:val="24"/>
          <w:highlight w:val="yellow"/>
          <w:u w:val="single"/>
        </w:rPr>
        <w:t>时(北京时间)</w:t>
      </w:r>
    </w:p>
    <w:p>
      <w:pPr>
        <w:keepNext w:val="0"/>
        <w:keepLines w:val="0"/>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r>
        <w:rPr>
          <w:rFonts w:hint="eastAsia" w:ascii="宋体" w:hAnsi="宋体" w:eastAsia="宋体" w:cs="宋体"/>
          <w:b/>
          <w:kern w:val="0"/>
          <w:sz w:val="24"/>
        </w:rPr>
        <w:t>八、磋商响应文件提交地址：</w:t>
      </w:r>
      <w:r>
        <w:rPr>
          <w:rFonts w:hint="eastAsia" w:ascii="宋体" w:hAnsi="宋体" w:eastAsia="宋体" w:cs="宋体"/>
          <w:kern w:val="0"/>
          <w:sz w:val="24"/>
          <w:lang w:eastAsia="zh-CN"/>
        </w:rPr>
        <w:t>浙江禾城工程管理有限责任公司开标室</w:t>
      </w:r>
      <w:r>
        <w:rPr>
          <w:rFonts w:hint="eastAsia" w:ascii="宋体" w:hAnsi="宋体" w:eastAsia="宋体" w:cs="宋体"/>
          <w:kern w:val="0"/>
          <w:sz w:val="24"/>
        </w:rPr>
        <w:t>，逾期送达或未密封将拒绝接收。</w:t>
      </w:r>
    </w:p>
    <w:p>
      <w:pPr>
        <w:keepNext w:val="0"/>
        <w:keepLines w:val="0"/>
        <w:pageBreakBefore w:val="0"/>
        <w:widowControl/>
        <w:kinsoku/>
        <w:wordWrap/>
        <w:overflowPunct/>
        <w:topLinePunct w:val="0"/>
        <w:autoSpaceDE/>
        <w:autoSpaceDN/>
        <w:bidi w:val="0"/>
        <w:adjustRightInd/>
        <w:snapToGrid w:val="0"/>
        <w:spacing w:line="360" w:lineRule="auto"/>
        <w:ind w:left="0" w:leftChars="0" w:right="60" w:firstLine="720" w:firstLineChars="300"/>
        <w:jc w:val="left"/>
        <w:textAlignment w:val="auto"/>
        <w:rPr>
          <w:rFonts w:hint="eastAsia" w:ascii="宋体" w:hAnsi="宋体" w:eastAsia="宋体" w:cs="宋体"/>
          <w:b w:val="0"/>
          <w:bCs w:val="0"/>
          <w:color w:val="FF0000"/>
          <w:u w:val="none"/>
        </w:rPr>
      </w:pPr>
      <w:r>
        <w:rPr>
          <w:rFonts w:hint="eastAsia" w:ascii="宋体" w:hAnsi="宋体" w:eastAsia="宋体" w:cs="宋体"/>
          <w:b w:val="0"/>
          <w:bCs w:val="0"/>
          <w:color w:val="FF0000"/>
          <w:sz w:val="24"/>
          <w:szCs w:val="24"/>
          <w:u w:val="none"/>
          <w:lang w:val="en-US" w:eastAsia="zh-CN"/>
        </w:rPr>
        <w:t>注：鉴于目前新冠肺炎疫情原因各高速出口卡点可能存在对市外人员劝返的情况，导致市外单位不能按时到达开标现场。现允许各投标人以邮寄快递的方式于</w:t>
      </w:r>
      <w:r>
        <w:rPr>
          <w:rFonts w:hint="eastAsia" w:ascii="宋体" w:hAnsi="宋体" w:eastAsia="宋体" w:cs="宋体"/>
          <w:b w:val="0"/>
          <w:bCs w:val="0"/>
          <w:color w:val="FF0000"/>
          <w:sz w:val="24"/>
          <w:szCs w:val="24"/>
          <w:highlight w:val="yellow"/>
          <w:u w:val="single"/>
          <w:lang w:val="en-US" w:eastAsia="zh-CN"/>
        </w:rPr>
        <w:t>2022年</w:t>
      </w:r>
      <w:r>
        <w:rPr>
          <w:rFonts w:hint="eastAsia" w:ascii="宋体" w:hAnsi="宋体" w:cs="宋体"/>
          <w:b w:val="0"/>
          <w:bCs w:val="0"/>
          <w:color w:val="FF0000"/>
          <w:sz w:val="24"/>
          <w:szCs w:val="24"/>
          <w:highlight w:val="yellow"/>
          <w:u w:val="single"/>
          <w:lang w:val="en-US" w:eastAsia="zh-CN"/>
        </w:rPr>
        <w:t>X</w:t>
      </w:r>
      <w:r>
        <w:rPr>
          <w:rFonts w:hint="eastAsia" w:ascii="宋体" w:hAnsi="宋体" w:eastAsia="宋体" w:cs="宋体"/>
          <w:b w:val="0"/>
          <w:bCs w:val="0"/>
          <w:color w:val="FF0000"/>
          <w:sz w:val="24"/>
          <w:szCs w:val="24"/>
          <w:highlight w:val="yellow"/>
          <w:u w:val="single"/>
          <w:lang w:val="en-US" w:eastAsia="zh-CN"/>
        </w:rPr>
        <w:t>月</w:t>
      </w:r>
      <w:r>
        <w:rPr>
          <w:rFonts w:hint="eastAsia" w:ascii="宋体" w:hAnsi="宋体" w:cs="宋体"/>
          <w:b w:val="0"/>
          <w:bCs w:val="0"/>
          <w:color w:val="FF0000"/>
          <w:sz w:val="24"/>
          <w:szCs w:val="24"/>
          <w:highlight w:val="yellow"/>
          <w:u w:val="single"/>
          <w:lang w:val="en-US" w:eastAsia="zh-CN"/>
        </w:rPr>
        <w:t>X</w:t>
      </w:r>
      <w:r>
        <w:rPr>
          <w:rFonts w:hint="eastAsia" w:ascii="宋体" w:hAnsi="宋体" w:eastAsia="宋体" w:cs="宋体"/>
          <w:b w:val="0"/>
          <w:bCs w:val="0"/>
          <w:color w:val="FF0000"/>
          <w:sz w:val="24"/>
          <w:szCs w:val="24"/>
          <w:highlight w:val="yellow"/>
          <w:u w:val="single"/>
          <w:lang w:val="en-US" w:eastAsia="zh-CN"/>
        </w:rPr>
        <w:t>日17:00时前</w:t>
      </w:r>
      <w:r>
        <w:rPr>
          <w:rFonts w:hint="eastAsia" w:ascii="宋体" w:hAnsi="宋体" w:eastAsia="宋体" w:cs="宋体"/>
          <w:b w:val="0"/>
          <w:bCs w:val="0"/>
          <w:color w:val="FF0000"/>
          <w:sz w:val="24"/>
          <w:szCs w:val="24"/>
          <w:u w:val="none"/>
          <w:lang w:val="en-US" w:eastAsia="zh-CN"/>
        </w:rPr>
        <w:t>送达投标文件（以收到邮件时间为准，逾期送达的将被拒收）。邮寄地址：</w:t>
      </w:r>
      <w:r>
        <w:rPr>
          <w:rFonts w:hint="eastAsia" w:ascii="宋体" w:hAnsi="宋体" w:eastAsia="宋体" w:cs="宋体"/>
          <w:b w:val="0"/>
          <w:bCs w:val="0"/>
          <w:color w:val="FF0000"/>
          <w:sz w:val="24"/>
          <w:szCs w:val="24"/>
          <w:u w:val="none"/>
        </w:rPr>
        <w:t>浙江禾城工程管理有限责任公司</w:t>
      </w:r>
      <w:r>
        <w:rPr>
          <w:rFonts w:hint="eastAsia" w:ascii="宋体" w:hAnsi="宋体" w:eastAsia="宋体" w:cs="宋体"/>
          <w:b w:val="0"/>
          <w:bCs w:val="0"/>
          <w:color w:val="FF0000"/>
          <w:sz w:val="24"/>
          <w:szCs w:val="24"/>
          <w:u w:val="none"/>
          <w:lang w:val="en-US" w:eastAsia="zh-CN"/>
        </w:rPr>
        <w:t>（湖州市梦溪路358号东昇大楼A402室；收件人：陈女士；联系电话：</w:t>
      </w:r>
      <w:r>
        <w:rPr>
          <w:rFonts w:hint="eastAsia" w:ascii="宋体" w:hAnsi="宋体" w:eastAsia="宋体" w:cs="宋体"/>
          <w:b w:val="0"/>
          <w:bCs w:val="0"/>
          <w:color w:val="FF0000"/>
          <w:sz w:val="24"/>
          <w:szCs w:val="24"/>
          <w:u w:val="none"/>
        </w:rPr>
        <w:t>13</w:t>
      </w:r>
      <w:r>
        <w:rPr>
          <w:rFonts w:hint="eastAsia" w:ascii="宋体" w:hAnsi="宋体" w:eastAsia="宋体" w:cs="宋体"/>
          <w:b w:val="0"/>
          <w:bCs w:val="0"/>
          <w:color w:val="FF0000"/>
          <w:sz w:val="24"/>
          <w:szCs w:val="24"/>
          <w:u w:val="none"/>
          <w:lang w:val="en-US" w:eastAsia="zh-CN"/>
        </w:rPr>
        <w:t>587936626）。为确保包裹顺利签收，投标人需保存物流单号并随时跟踪物流信息，快递签收后及时与招标代理机构电话确认，未确认的视同未收到</w:t>
      </w:r>
      <w:r>
        <w:rPr>
          <w:rFonts w:hint="eastAsia" w:ascii="宋体" w:hAnsi="宋体" w:eastAsia="宋体" w:cs="宋体"/>
          <w:b w:val="0"/>
          <w:bCs w:val="0"/>
          <w:color w:val="FF0000"/>
          <w:sz w:val="24"/>
          <w:u w:val="none"/>
        </w:rPr>
        <w:t>（如因涉及疫情防控，开标程序另行通知）。</w:t>
      </w:r>
    </w:p>
    <w:p>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highlight w:val="yellow"/>
          <w:u w:val="single"/>
        </w:rPr>
      </w:pPr>
      <w:r>
        <w:rPr>
          <w:rFonts w:hint="eastAsia" w:ascii="宋体" w:hAnsi="宋体" w:eastAsia="宋体" w:cs="宋体"/>
          <w:b/>
          <w:kern w:val="0"/>
          <w:sz w:val="24"/>
        </w:rPr>
        <w:t>九、磋商响应文件开启时间：</w:t>
      </w:r>
      <w:r>
        <w:rPr>
          <w:rFonts w:hint="eastAsia" w:ascii="宋体" w:hAnsi="宋体" w:eastAsia="宋体" w:cs="宋体"/>
          <w:kern w:val="0"/>
          <w:sz w:val="24"/>
          <w:highlight w:val="yellow"/>
          <w:u w:val="single"/>
        </w:rPr>
        <w:t>202</w:t>
      </w:r>
      <w:r>
        <w:rPr>
          <w:rFonts w:hint="eastAsia" w:ascii="宋体" w:hAnsi="宋体" w:eastAsia="宋体" w:cs="宋体"/>
          <w:kern w:val="0"/>
          <w:sz w:val="24"/>
          <w:highlight w:val="yellow"/>
          <w:u w:val="single"/>
          <w:lang w:val="en-US" w:eastAsia="zh-CN"/>
        </w:rPr>
        <w:t>2</w:t>
      </w:r>
      <w:r>
        <w:rPr>
          <w:rFonts w:hint="eastAsia" w:ascii="宋体" w:hAnsi="宋体" w:eastAsia="宋体" w:cs="宋体"/>
          <w:kern w:val="0"/>
          <w:sz w:val="24"/>
          <w:highlight w:val="yellow"/>
          <w:u w:val="single"/>
        </w:rPr>
        <w:t>年</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月</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日</w:t>
      </w:r>
      <w:r>
        <w:rPr>
          <w:rFonts w:hint="eastAsia" w:ascii="宋体" w:hAnsi="宋体" w:eastAsia="宋体" w:cs="宋体"/>
          <w:kern w:val="0"/>
          <w:sz w:val="24"/>
          <w:highlight w:val="yellow"/>
          <w:u w:val="single"/>
          <w:lang w:val="en-US" w:eastAsia="zh-CN"/>
        </w:rPr>
        <w:t>9</w:t>
      </w:r>
      <w:r>
        <w:rPr>
          <w:rFonts w:hint="eastAsia" w:ascii="宋体" w:hAnsi="宋体" w:eastAsia="宋体" w:cs="宋体"/>
          <w:kern w:val="0"/>
          <w:sz w:val="24"/>
          <w:highlight w:val="yellow"/>
          <w:u w:val="single"/>
        </w:rPr>
        <w:t>：</w:t>
      </w:r>
      <w:r>
        <w:rPr>
          <w:rFonts w:hint="eastAsia" w:ascii="宋体" w:hAnsi="宋体" w:eastAsia="宋体" w:cs="宋体"/>
          <w:kern w:val="0"/>
          <w:sz w:val="24"/>
          <w:highlight w:val="yellow"/>
          <w:u w:val="single"/>
          <w:lang w:val="en-US" w:eastAsia="zh-CN"/>
        </w:rPr>
        <w:t>30</w:t>
      </w:r>
      <w:r>
        <w:rPr>
          <w:rFonts w:hint="eastAsia" w:ascii="宋体" w:hAnsi="宋体" w:eastAsia="宋体" w:cs="宋体"/>
          <w:kern w:val="0"/>
          <w:sz w:val="24"/>
          <w:highlight w:val="yellow"/>
          <w:u w:val="single"/>
        </w:rPr>
        <w:t>时(北京时间)</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kern w:val="0"/>
          <w:sz w:val="24"/>
        </w:rPr>
        <w:t>十、磋商地址：</w:t>
      </w:r>
      <w:r>
        <w:rPr>
          <w:rFonts w:hint="eastAsia" w:ascii="宋体" w:hAnsi="宋体" w:eastAsia="宋体" w:cs="宋体"/>
          <w:kern w:val="0"/>
          <w:sz w:val="24"/>
          <w:lang w:eastAsia="zh-CN"/>
        </w:rPr>
        <w:t>浙江禾城工程管理有限责任公司开标室</w:t>
      </w:r>
      <w:r>
        <w:rPr>
          <w:rFonts w:hint="eastAsia" w:ascii="宋体" w:hAnsi="宋体" w:eastAsia="宋体" w:cs="宋体"/>
          <w:sz w:val="24"/>
        </w:rPr>
        <w:t>，逾期送达或未密封将拒绝接收。</w:t>
      </w:r>
    </w:p>
    <w:p>
      <w:pPr>
        <w:keepNext w:val="0"/>
        <w:keepLines w:val="0"/>
        <w:pageBreakBefore w:val="0"/>
        <w:kinsoku/>
        <w:wordWrap/>
        <w:overflowPunct/>
        <w:topLinePunct w:val="0"/>
        <w:autoSpaceDE/>
        <w:autoSpaceDN/>
        <w:bidi w:val="0"/>
        <w:adjustRightInd/>
        <w:snapToGrid w:val="0"/>
        <w:spacing w:line="360" w:lineRule="auto"/>
        <w:ind w:firstLine="585" w:firstLineChars="243"/>
        <w:textAlignment w:val="auto"/>
        <w:rPr>
          <w:rFonts w:hint="eastAsia" w:ascii="宋体" w:hAnsi="宋体" w:eastAsia="宋体" w:cs="宋体"/>
          <w:kern w:val="0"/>
          <w:sz w:val="24"/>
        </w:rPr>
      </w:pPr>
      <w:r>
        <w:rPr>
          <w:rFonts w:hint="eastAsia" w:ascii="宋体" w:hAnsi="宋体" w:eastAsia="宋体" w:cs="宋体"/>
          <w:b/>
          <w:bCs/>
          <w:kern w:val="0"/>
          <w:sz w:val="24"/>
        </w:rPr>
        <w:t>十一、磋商保证金及交付方式：</w:t>
      </w:r>
    </w:p>
    <w:p>
      <w:pPr>
        <w:keepNext w:val="0"/>
        <w:keepLines w:val="0"/>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bookmarkStart w:id="1" w:name="B29_谈判保证金"/>
      <w:r>
        <w:rPr>
          <w:rFonts w:hint="eastAsia" w:ascii="宋体" w:hAnsi="宋体" w:eastAsia="宋体" w:cs="宋体"/>
          <w:bCs/>
          <w:kern w:val="0"/>
          <w:sz w:val="24"/>
        </w:rPr>
        <w:t xml:space="preserve"> </w:t>
      </w:r>
      <w:bookmarkEnd w:id="1"/>
      <w:r>
        <w:rPr>
          <w:rFonts w:hint="eastAsia" w:ascii="宋体" w:hAnsi="宋体" w:eastAsia="宋体" w:cs="宋体"/>
          <w:bCs/>
          <w:kern w:val="0"/>
          <w:sz w:val="24"/>
        </w:rPr>
        <w:t>本项目不设立磋商保证金</w:t>
      </w:r>
    </w:p>
    <w:p>
      <w:pPr>
        <w:keepNext w:val="0"/>
        <w:keepLines w:val="0"/>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b/>
          <w:kern w:val="0"/>
          <w:sz w:val="24"/>
        </w:rPr>
      </w:pPr>
      <w:r>
        <w:rPr>
          <w:rFonts w:hint="eastAsia" w:ascii="宋体" w:hAnsi="宋体" w:eastAsia="宋体" w:cs="宋体"/>
          <w:b/>
          <w:kern w:val="0"/>
          <w:sz w:val="24"/>
        </w:rPr>
        <w:t>十二、其他事项：</w:t>
      </w:r>
    </w:p>
    <w:p>
      <w:pPr>
        <w:keepNext w:val="0"/>
        <w:keepLines w:val="0"/>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b/>
          <w:kern w:val="0"/>
          <w:sz w:val="24"/>
        </w:rPr>
      </w:pPr>
      <w:r>
        <w:rPr>
          <w:rFonts w:hint="eastAsia" w:ascii="宋体" w:hAnsi="宋体" w:eastAsia="宋体" w:cs="宋体"/>
          <w:kern w:val="0"/>
          <w:sz w:val="24"/>
        </w:rPr>
        <w:t>1、购买竞争性磋商文件时须提交的文件资料：</w:t>
      </w:r>
    </w:p>
    <w:p>
      <w:pPr>
        <w:keepNext w:val="0"/>
        <w:keepLines w:val="0"/>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b/>
          <w:bCs/>
          <w:color w:val="0000FF"/>
          <w:kern w:val="0"/>
          <w:sz w:val="24"/>
          <w:lang w:eastAsia="zh-CN"/>
        </w:rPr>
      </w:pPr>
      <w:r>
        <w:rPr>
          <w:rFonts w:hint="eastAsia" w:ascii="宋体" w:hAnsi="宋体" w:eastAsia="宋体" w:cs="宋体"/>
          <w:color w:val="auto"/>
          <w:kern w:val="0"/>
          <w:sz w:val="24"/>
        </w:rPr>
        <w:t>（1）有效的营业执照、税务登记证、组织机构代码证或“三证合一”的营业执照或“五证合一”的营业执照；</w:t>
      </w:r>
      <w:r>
        <w:rPr>
          <w:rFonts w:hint="eastAsia" w:ascii="宋体" w:hAnsi="宋体" w:cs="宋体"/>
          <w:b/>
          <w:bCs/>
          <w:color w:val="0000FF"/>
          <w:kern w:val="0"/>
          <w:sz w:val="24"/>
          <w:lang w:eastAsia="zh-CN"/>
        </w:rPr>
        <w:t>（</w:t>
      </w:r>
      <w:r>
        <w:rPr>
          <w:rFonts w:hint="eastAsia" w:ascii="宋体" w:hAnsi="宋体" w:cs="宋体"/>
          <w:b/>
          <w:bCs/>
          <w:color w:val="0000FF"/>
          <w:kern w:val="0"/>
          <w:sz w:val="24"/>
          <w:lang w:val="en-US" w:eastAsia="zh-CN"/>
        </w:rPr>
        <w:t>注：</w:t>
      </w:r>
      <w:r>
        <w:rPr>
          <w:rFonts w:hint="eastAsia" w:ascii="宋体" w:hAnsi="宋体" w:cs="宋体"/>
          <w:b/>
          <w:bCs/>
          <w:color w:val="0000FF"/>
          <w:sz w:val="24"/>
        </w:rPr>
        <w:t>（浙财采监[2013]24号）第6条规定接受金融、保险、通讯等特定行业的全国性企业所设立的区域性分支机构、以及个体工商户、个人独资企业、合伙企业</w:t>
      </w:r>
      <w:r>
        <w:rPr>
          <w:rFonts w:hint="eastAsia" w:ascii="宋体" w:hAnsi="宋体" w:cs="宋体"/>
          <w:b/>
          <w:bCs/>
          <w:color w:val="0000FF"/>
          <w:sz w:val="24"/>
          <w:lang w:val="en-US" w:eastAsia="zh-CN"/>
        </w:rPr>
        <w:t>还须提供</w:t>
      </w:r>
      <w:r>
        <w:rPr>
          <w:rFonts w:hint="eastAsia" w:ascii="宋体" w:hAnsi="宋体" w:cs="宋体"/>
          <w:b/>
          <w:bCs/>
          <w:color w:val="0000FF"/>
          <w:sz w:val="24"/>
        </w:rPr>
        <w:t>总公司（总机构）授权或能够提供房产权证或其他有效财产证明材料</w:t>
      </w:r>
      <w:r>
        <w:rPr>
          <w:rFonts w:hint="eastAsia" w:ascii="宋体" w:hAnsi="宋体" w:cs="宋体"/>
          <w:b/>
          <w:bCs/>
          <w:color w:val="0000FF"/>
          <w:sz w:val="24"/>
          <w:lang w:eastAsia="zh-CN"/>
        </w:rPr>
        <w:t>）</w:t>
      </w:r>
    </w:p>
    <w:p>
      <w:pPr>
        <w:keepNext w:val="0"/>
        <w:keepLines w:val="0"/>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（2）法定代表人身份证明书或其授权代理人的授权委托书及身份证明；</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（3）授权代理人提供近三个月中任意一个月的社保证明；</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（4）连续近三个月依法缴纳税收和社保费的证明[税费凭证复印件，或者依法缴纳税费或依法免缴税费的证明]；</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（5）自招标公告发布之日起至投标截止日前任意时间的“信用中国”网站（www.creditchina.gov.cn）、中国政府采购网（www.ccgp.gov.cn） 供应商信用查询网页截图。</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（6）供应商名称、地址、联系人、联系电话及邮箱。</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b/>
          <w:kern w:val="0"/>
          <w:sz w:val="24"/>
        </w:rPr>
      </w:pPr>
      <w:r>
        <w:rPr>
          <w:rFonts w:hint="eastAsia" w:ascii="宋体" w:hAnsi="宋体" w:eastAsia="宋体" w:cs="宋体"/>
          <w:b/>
          <w:kern w:val="0"/>
          <w:sz w:val="24"/>
        </w:rPr>
        <w:t>注：以上1-5项内容提供复印件加盖公章并装订成册。报名时采购代理机构只负责接受报名和发售</w:t>
      </w:r>
      <w:r>
        <w:rPr>
          <w:rFonts w:hint="eastAsia" w:ascii="宋体" w:hAnsi="宋体" w:eastAsia="宋体" w:cs="宋体"/>
          <w:b/>
          <w:kern w:val="0"/>
          <w:sz w:val="24"/>
          <w:lang w:val="en-US" w:eastAsia="zh-CN"/>
        </w:rPr>
        <w:t>磋商</w:t>
      </w:r>
      <w:r>
        <w:rPr>
          <w:rFonts w:hint="eastAsia" w:ascii="宋体" w:hAnsi="宋体" w:eastAsia="宋体" w:cs="宋体"/>
          <w:b/>
          <w:kern w:val="0"/>
          <w:sz w:val="24"/>
        </w:rPr>
        <w:t>文件，不表明已获取投标资格。采购人或采购代理机构在投标结束后将对各投标供应商的资格进行审查，各投标供应商须</w:t>
      </w:r>
      <w:r>
        <w:rPr>
          <w:rFonts w:hint="eastAsia" w:ascii="宋体" w:hAnsi="宋体" w:eastAsia="宋体" w:cs="宋体"/>
          <w:b/>
          <w:kern w:val="0"/>
          <w:sz w:val="24"/>
          <w:lang w:val="en-US" w:eastAsia="zh-CN"/>
        </w:rPr>
        <w:t>按磋商</w:t>
      </w:r>
      <w:r>
        <w:rPr>
          <w:rFonts w:hint="eastAsia" w:ascii="宋体" w:hAnsi="宋体" w:eastAsia="宋体" w:cs="宋体"/>
          <w:b/>
          <w:kern w:val="0"/>
          <w:sz w:val="24"/>
        </w:rPr>
        <w:t>文件要求提供相应资格审查文件，届时未提供相应资格审查文件的，按资格审查不通过处理。</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、磋商答疑时间：供应商对磋商文件有异议的，应当在</w:t>
      </w:r>
      <w:r>
        <w:rPr>
          <w:rFonts w:hint="eastAsia" w:ascii="宋体" w:hAnsi="宋体" w:eastAsia="宋体" w:cs="宋体"/>
          <w:kern w:val="0"/>
          <w:sz w:val="24"/>
          <w:highlight w:val="yellow"/>
          <w:u w:val="single"/>
        </w:rPr>
        <w:t>202</w:t>
      </w:r>
      <w:r>
        <w:rPr>
          <w:rFonts w:hint="eastAsia" w:ascii="宋体" w:hAnsi="宋体" w:eastAsia="宋体" w:cs="宋体"/>
          <w:kern w:val="0"/>
          <w:sz w:val="24"/>
          <w:highlight w:val="yellow"/>
          <w:u w:val="single"/>
          <w:lang w:val="en-US" w:eastAsia="zh-CN"/>
        </w:rPr>
        <w:t>2</w:t>
      </w:r>
      <w:r>
        <w:rPr>
          <w:rFonts w:hint="eastAsia" w:ascii="宋体" w:hAnsi="宋体" w:eastAsia="宋体" w:cs="宋体"/>
          <w:kern w:val="0"/>
          <w:sz w:val="24"/>
          <w:highlight w:val="yellow"/>
          <w:u w:val="single"/>
        </w:rPr>
        <w:t>年</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月</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日下午17：00前</w:t>
      </w:r>
      <w:r>
        <w:rPr>
          <w:rFonts w:hint="eastAsia" w:ascii="宋体" w:hAnsi="宋体" w:eastAsia="宋体" w:cs="宋体"/>
          <w:kern w:val="0"/>
          <w:sz w:val="24"/>
        </w:rPr>
        <w:t>以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b/>
          <w:bCs/>
          <w:color w:val="000000"/>
          <w:kern w:val="0"/>
          <w:sz w:val="24"/>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本项目采购标的对应的中小企业划分标准所属行业为</w:t>
      </w:r>
      <w:r>
        <w:rPr>
          <w:rFonts w:hint="eastAsia" w:ascii="宋体" w:hAnsi="宋体" w:eastAsia="宋体" w:cs="宋体"/>
          <w:color w:val="000000"/>
          <w:kern w:val="0"/>
          <w:sz w:val="24"/>
          <w:lang w:eastAsia="zh-CN"/>
        </w:rPr>
        <w:t>：</w:t>
      </w:r>
      <w:r>
        <w:rPr>
          <w:rFonts w:hint="eastAsia" w:ascii="宋体" w:hAnsi="宋体" w:eastAsia="宋体" w:cs="宋体"/>
          <w:b/>
          <w:bCs/>
          <w:color w:val="000000"/>
          <w:kern w:val="0"/>
          <w:sz w:val="24"/>
        </w:rPr>
        <w:t>【软件和信息技术服务业】。</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、本次磋商有关信息刊登在</w:t>
      </w:r>
      <w:r>
        <w:rPr>
          <w:rFonts w:hint="eastAsia" w:ascii="宋体" w:hAnsi="宋体" w:eastAsia="宋体" w:cs="宋体"/>
          <w:color w:val="000000"/>
          <w:kern w:val="0"/>
          <w:sz w:val="24"/>
          <w:lang w:eastAsia="zh-CN"/>
        </w:rPr>
        <w:t>：</w:t>
      </w:r>
    </w:p>
    <w:p>
      <w:pPr>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kern w:val="0"/>
          <w:sz w:val="24"/>
        </w:rPr>
      </w:pPr>
      <w:r>
        <w:rPr>
          <w:rFonts w:hint="eastAsia" w:ascii="宋体" w:hAnsi="宋体" w:eastAsia="宋体" w:cs="宋体"/>
          <w:sz w:val="24"/>
        </w:rPr>
        <w:t xml:space="preserve">浙江省政府采购网  </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Fonts w:hint="eastAsia" w:ascii="宋体" w:hAnsi="宋体" w:eastAsia="宋体" w:cs="宋体"/>
          <w:sz w:val="24"/>
        </w:rPr>
        <w:t>https://zfcg.czt.zj.gov.cn/</w:t>
      </w:r>
      <w:r>
        <w:rPr>
          <w:rFonts w:hint="eastAsia" w:ascii="宋体" w:hAnsi="宋体" w:eastAsia="宋体" w:cs="宋体"/>
          <w:sz w:val="24"/>
        </w:rPr>
        <w:fldChar w:fldCharType="end"/>
      </w:r>
    </w:p>
    <w:p>
      <w:pPr>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kern w:val="0"/>
          <w:sz w:val="24"/>
        </w:rPr>
      </w:pPr>
      <w:r>
        <w:rPr>
          <w:rFonts w:hint="eastAsia" w:ascii="宋体" w:hAnsi="宋体" w:eastAsia="宋体" w:cs="宋体"/>
          <w:kern w:val="0"/>
          <w:sz w:val="24"/>
          <w:lang w:eastAsia="zh-CN"/>
        </w:rPr>
        <w:t>浙江禾城工程管理有限责任公司</w:t>
      </w:r>
      <w:r>
        <w:rPr>
          <w:rFonts w:hint="eastAsia" w:ascii="宋体" w:hAnsi="宋体" w:eastAsia="宋体" w:cs="宋体"/>
          <w:kern w:val="0"/>
          <w:sz w:val="24"/>
        </w:rPr>
        <w:t>（</w:t>
      </w:r>
      <w:r>
        <w:rPr>
          <w:rFonts w:hint="eastAsia" w:ascii="宋体" w:hAnsi="宋体" w:eastAsia="宋体" w:cs="宋体"/>
          <w:kern w:val="0"/>
          <w:sz w:val="24"/>
          <w:lang w:eastAsia="zh-CN"/>
        </w:rPr>
        <w:t>http://www.hcjlzx.com/</w:t>
      </w:r>
      <w:r>
        <w:rPr>
          <w:rFonts w:hint="eastAsia" w:ascii="宋体" w:hAnsi="宋体" w:eastAsia="宋体" w:cs="宋体"/>
          <w:kern w:val="0"/>
          <w:sz w:val="24"/>
        </w:rPr>
        <w:t>）</w:t>
      </w:r>
    </w:p>
    <w:p>
      <w:pPr>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lang w:eastAsia="zh-CN"/>
        </w:rPr>
      </w:pPr>
      <w:r>
        <w:rPr>
          <w:rFonts w:hint="eastAsia" w:ascii="宋体" w:hAnsi="宋体" w:eastAsia="宋体" w:cs="宋体"/>
          <w:kern w:val="0"/>
          <w:sz w:val="24"/>
          <w:lang w:eastAsia="zh-CN"/>
        </w:rPr>
        <w:t>中国政府采购网</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eastAsia="zh-CN"/>
        </w:rPr>
        <w:t>（http://www.ccgp.gov.cn/）</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b/>
          <w:kern w:val="0"/>
          <w:sz w:val="24"/>
        </w:rPr>
      </w:pPr>
      <w:r>
        <w:rPr>
          <w:rFonts w:hint="eastAsia" w:ascii="宋体" w:hAnsi="宋体" w:eastAsia="宋体" w:cs="宋体"/>
          <w:b/>
          <w:kern w:val="0"/>
          <w:sz w:val="24"/>
        </w:rPr>
        <w:t>十三、业务咨询：</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lang w:eastAsia="zh-CN"/>
        </w:rPr>
      </w:pPr>
      <w:r>
        <w:rPr>
          <w:rFonts w:hint="eastAsia" w:ascii="宋体" w:hAnsi="宋体" w:eastAsia="宋体" w:cs="宋体"/>
          <w:kern w:val="0"/>
          <w:sz w:val="24"/>
        </w:rPr>
        <w:t>1、采购人名称：湖州市消防救援支队</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rPr>
      </w:pPr>
      <w:r>
        <w:rPr>
          <w:rFonts w:hint="eastAsia" w:ascii="宋体" w:hAnsi="宋体" w:eastAsia="宋体" w:cs="宋体"/>
          <w:kern w:val="0"/>
          <w:sz w:val="24"/>
        </w:rPr>
        <w:t>联系人：</w:t>
      </w:r>
      <w:r>
        <w:rPr>
          <w:rFonts w:hint="eastAsia" w:ascii="宋体" w:hAnsi="宋体" w:eastAsia="宋体" w:cs="宋体"/>
          <w:kern w:val="0"/>
          <w:sz w:val="24"/>
          <w:lang w:eastAsia="zh-CN"/>
        </w:rPr>
        <w:t>王助理</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lang w:eastAsia="zh-CN"/>
        </w:rPr>
      </w:pPr>
      <w:r>
        <w:rPr>
          <w:rFonts w:hint="eastAsia" w:ascii="宋体" w:hAnsi="宋体" w:eastAsia="宋体" w:cs="宋体"/>
          <w:kern w:val="0"/>
          <w:sz w:val="24"/>
        </w:rPr>
        <w:t>联系电话：</w:t>
      </w:r>
      <w:r>
        <w:rPr>
          <w:rFonts w:hint="eastAsia" w:ascii="宋体" w:hAnsi="宋体" w:eastAsia="宋体" w:cs="宋体"/>
          <w:kern w:val="0"/>
          <w:sz w:val="24"/>
          <w:lang w:eastAsia="zh-CN"/>
        </w:rPr>
        <w:t xml:space="preserve">15205824969    </w:t>
      </w:r>
    </w:p>
    <w:p>
      <w:pPr>
        <w:pageBreakBefore w:val="0"/>
        <w:kinsoku/>
        <w:wordWrap/>
        <w:overflowPunct/>
        <w:topLinePunct w:val="0"/>
        <w:autoSpaceDE/>
        <w:autoSpaceDN/>
        <w:bidi w:val="0"/>
        <w:adjustRightInd/>
        <w:spacing w:line="360" w:lineRule="auto"/>
        <w:ind w:firstLine="640"/>
        <w:textAlignment w:val="auto"/>
        <w:rPr>
          <w:rFonts w:hint="eastAsia" w:ascii="宋体" w:hAnsi="宋体" w:eastAsia="宋体" w:cs="宋体"/>
          <w:kern w:val="0"/>
          <w:sz w:val="24"/>
          <w:lang w:eastAsia="zh-CN"/>
        </w:rPr>
      </w:pPr>
      <w:r>
        <w:rPr>
          <w:rFonts w:hint="eastAsia" w:ascii="宋体" w:hAnsi="宋体" w:eastAsia="宋体" w:cs="宋体"/>
          <w:kern w:val="0"/>
          <w:sz w:val="24"/>
        </w:rPr>
        <w:t>2、采购代理机构名称：</w:t>
      </w:r>
      <w:r>
        <w:rPr>
          <w:rFonts w:hint="eastAsia" w:ascii="宋体" w:hAnsi="宋体" w:eastAsia="宋体" w:cs="宋体"/>
          <w:kern w:val="0"/>
          <w:sz w:val="24"/>
          <w:lang w:eastAsia="zh-CN"/>
        </w:rPr>
        <w:t>浙江禾城工程管理有限责任公司</w:t>
      </w:r>
    </w:p>
    <w:p>
      <w:pPr>
        <w:pageBreakBefore w:val="0"/>
        <w:kinsoku/>
        <w:wordWrap/>
        <w:overflowPunct/>
        <w:topLinePunct w:val="0"/>
        <w:autoSpaceDE/>
        <w:autoSpaceDN/>
        <w:bidi w:val="0"/>
        <w:adjustRightInd/>
        <w:spacing w:line="360" w:lineRule="auto"/>
        <w:ind w:firstLine="640"/>
        <w:jc w:val="left"/>
        <w:textAlignment w:val="auto"/>
        <w:rPr>
          <w:rFonts w:hint="eastAsia" w:ascii="宋体" w:hAnsi="宋体" w:eastAsia="宋体" w:cs="宋体"/>
          <w:kern w:val="0"/>
          <w:sz w:val="24"/>
        </w:rPr>
      </w:pPr>
      <w:r>
        <w:rPr>
          <w:rFonts w:hint="eastAsia" w:ascii="宋体" w:hAnsi="宋体" w:eastAsia="宋体" w:cs="宋体"/>
          <w:kern w:val="0"/>
          <w:sz w:val="24"/>
        </w:rPr>
        <w:t xml:space="preserve">联 系 人：丁建勤               </w:t>
      </w:r>
    </w:p>
    <w:p>
      <w:pPr>
        <w:pageBreakBefore w:val="0"/>
        <w:kinsoku/>
        <w:wordWrap/>
        <w:overflowPunct/>
        <w:topLinePunct w:val="0"/>
        <w:autoSpaceDE/>
        <w:autoSpaceDN/>
        <w:bidi w:val="0"/>
        <w:adjustRightInd/>
        <w:spacing w:line="360" w:lineRule="auto"/>
        <w:ind w:firstLine="640"/>
        <w:jc w:val="left"/>
        <w:textAlignment w:val="auto"/>
        <w:rPr>
          <w:rFonts w:hint="eastAsia" w:ascii="宋体" w:hAnsi="宋体" w:eastAsia="宋体" w:cs="宋体"/>
          <w:kern w:val="0"/>
          <w:sz w:val="24"/>
        </w:rPr>
      </w:pPr>
      <w:r>
        <w:rPr>
          <w:rFonts w:hint="eastAsia" w:ascii="宋体" w:hAnsi="宋体" w:eastAsia="宋体" w:cs="宋体"/>
          <w:kern w:val="0"/>
          <w:sz w:val="24"/>
        </w:rPr>
        <w:t>联系电话：13957283703</w:t>
      </w:r>
    </w:p>
    <w:p>
      <w:pPr>
        <w:pageBreakBefore w:val="0"/>
        <w:kinsoku/>
        <w:wordWrap/>
        <w:overflowPunct/>
        <w:topLinePunct w:val="0"/>
        <w:autoSpaceDE/>
        <w:autoSpaceDN/>
        <w:bidi w:val="0"/>
        <w:adjustRightInd/>
        <w:spacing w:line="360" w:lineRule="auto"/>
        <w:ind w:firstLine="640"/>
        <w:jc w:val="right"/>
        <w:textAlignment w:val="auto"/>
        <w:rPr>
          <w:rFonts w:hint="eastAsia" w:ascii="宋体" w:hAnsi="宋体" w:eastAsia="宋体" w:cs="宋体"/>
          <w:kern w:val="0"/>
          <w:sz w:val="24"/>
        </w:rPr>
      </w:pPr>
      <w:r>
        <w:rPr>
          <w:rFonts w:hint="eastAsia" w:ascii="宋体" w:hAnsi="宋体" w:eastAsia="宋体" w:cs="宋体"/>
          <w:kern w:val="0"/>
          <w:sz w:val="24"/>
        </w:rPr>
        <w:t xml:space="preserve">湖州市消防救援支队 </w:t>
      </w:r>
    </w:p>
    <w:p>
      <w:pPr>
        <w:pageBreakBefore w:val="0"/>
        <w:kinsoku/>
        <w:wordWrap/>
        <w:overflowPunct/>
        <w:topLinePunct w:val="0"/>
        <w:autoSpaceDE/>
        <w:autoSpaceDN/>
        <w:bidi w:val="0"/>
        <w:adjustRightInd/>
        <w:spacing w:line="360" w:lineRule="auto"/>
        <w:ind w:firstLine="640"/>
        <w:jc w:val="righ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浙江禾城工程管理有限责任公司</w:t>
      </w:r>
    </w:p>
    <w:p>
      <w:pPr>
        <w:pageBreakBefore w:val="0"/>
        <w:kinsoku/>
        <w:wordWrap/>
        <w:overflowPunct/>
        <w:topLinePunct w:val="0"/>
        <w:autoSpaceDE/>
        <w:autoSpaceDN/>
        <w:bidi w:val="0"/>
        <w:adjustRightInd/>
        <w:spacing w:line="360" w:lineRule="auto"/>
        <w:ind w:firstLine="640"/>
        <w:jc w:val="right"/>
        <w:textAlignment w:val="auto"/>
        <w:rPr>
          <w:rFonts w:hint="eastAsia" w:ascii="宋体" w:hAnsi="宋体" w:eastAsia="宋体" w:cs="宋体"/>
          <w:kern w:val="0"/>
          <w:sz w:val="24"/>
        </w:rPr>
      </w:pPr>
      <w:r>
        <w:rPr>
          <w:rFonts w:hint="eastAsia" w:ascii="宋体" w:hAnsi="宋体" w:eastAsia="宋体" w:cs="宋体"/>
          <w:kern w:val="0"/>
          <w:sz w:val="24"/>
          <w:lang w:eastAsia="zh-CN"/>
        </w:rPr>
        <w:t>2022年</w:t>
      </w:r>
      <w:r>
        <w:rPr>
          <w:rFonts w:hint="eastAsia" w:ascii="宋体" w:hAnsi="宋体" w:cs="宋体"/>
          <w:kern w:val="0"/>
          <w:sz w:val="24"/>
          <w:lang w:val="en-US" w:eastAsia="zh-CN"/>
        </w:rPr>
        <w:t>8</w:t>
      </w:r>
      <w:r>
        <w:rPr>
          <w:rFonts w:hint="eastAsia" w:ascii="宋体" w:hAnsi="宋体" w:eastAsia="宋体" w:cs="宋体"/>
          <w:kern w:val="0"/>
          <w:sz w:val="24"/>
        </w:rPr>
        <w:t>月</w:t>
      </w:r>
      <w:bookmarkStart w:id="2" w:name="_Toc452995894"/>
      <w:r>
        <w:rPr>
          <w:rFonts w:hint="eastAsia" w:ascii="宋体" w:hAnsi="宋体" w:eastAsia="宋体" w:cs="宋体"/>
          <w:kern w:val="0"/>
          <w:sz w:val="24"/>
        </w:rPr>
        <w:t xml:space="preserve"> </w:t>
      </w:r>
    </w:p>
    <w:p>
      <w:pPr>
        <w:pStyle w:val="3"/>
        <w:pageBreakBefore/>
        <w:spacing w:before="0" w:after="0" w:line="360" w:lineRule="auto"/>
        <w:jc w:val="center"/>
        <w:rPr>
          <w:rFonts w:hint="eastAsia" w:ascii="宋体" w:hAnsi="宋体" w:eastAsia="宋体" w:cs="宋体"/>
          <w:sz w:val="32"/>
          <w:szCs w:val="32"/>
        </w:rPr>
      </w:pPr>
      <w:r>
        <w:rPr>
          <w:rFonts w:hint="eastAsia" w:ascii="宋体" w:hAnsi="宋体" w:eastAsia="宋体" w:cs="宋体"/>
          <w:sz w:val="32"/>
          <w:szCs w:val="32"/>
        </w:rPr>
        <w:t>第二章  供应商须知</w:t>
      </w:r>
      <w:bookmarkEnd w:id="2"/>
    </w:p>
    <w:p>
      <w:pPr>
        <w:pStyle w:val="4"/>
        <w:spacing w:before="0" w:after="0" w:line="360" w:lineRule="auto"/>
        <w:jc w:val="center"/>
        <w:rPr>
          <w:rFonts w:hint="eastAsia" w:ascii="宋体" w:hAnsi="宋体" w:eastAsia="宋体" w:cs="宋体"/>
          <w:sz w:val="30"/>
          <w:szCs w:val="30"/>
        </w:rPr>
      </w:pPr>
      <w:bookmarkStart w:id="3" w:name="_Toc452995895"/>
      <w:r>
        <w:rPr>
          <w:rFonts w:hint="eastAsia" w:ascii="宋体" w:hAnsi="宋体" w:eastAsia="宋体" w:cs="宋体"/>
          <w:sz w:val="30"/>
          <w:szCs w:val="30"/>
        </w:rPr>
        <w:t>前 附 表</w:t>
      </w:r>
      <w:bookmarkEnd w:id="3"/>
    </w:p>
    <w:tbl>
      <w:tblPr>
        <w:tblStyle w:val="47"/>
        <w:tblW w:w="93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5"/>
        <w:gridCol w:w="1980"/>
        <w:gridCol w:w="6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905"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98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项  目</w:t>
            </w:r>
          </w:p>
        </w:tc>
        <w:tc>
          <w:tcPr>
            <w:tcW w:w="6514"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项目名称</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bCs/>
                <w:spacing w:val="-4"/>
                <w:sz w:val="24"/>
                <w:szCs w:val="21"/>
                <w:lang w:eastAsia="zh-CN"/>
              </w:rPr>
            </w:pPr>
            <w:r>
              <w:rPr>
                <w:rFonts w:hint="eastAsia" w:ascii="宋体" w:hAnsi="宋体" w:eastAsia="宋体" w:cs="宋体"/>
                <w:bCs/>
                <w:spacing w:val="-4"/>
                <w:sz w:val="24"/>
                <w:szCs w:val="21"/>
                <w:lang w:eastAsia="zh-CN"/>
              </w:rPr>
              <w:t>湖州市消防救援支队消防融合通信系统建设项目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项目编号</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bCs/>
                <w:spacing w:val="-4"/>
                <w:sz w:val="24"/>
              </w:rPr>
            </w:pPr>
            <w:r>
              <w:rPr>
                <w:rFonts w:hint="eastAsia" w:ascii="宋体" w:hAnsi="宋体" w:eastAsia="宋体" w:cs="宋体"/>
                <w:bCs/>
                <w:spacing w:val="-4"/>
                <w:sz w:val="24"/>
              </w:rPr>
              <w:t>项目编号：</w:t>
            </w:r>
            <w:r>
              <w:rPr>
                <w:rFonts w:hint="eastAsia" w:ascii="宋体" w:hAnsi="宋体" w:eastAsia="宋体" w:cs="宋体"/>
                <w:bCs/>
                <w:spacing w:val="-4"/>
                <w:sz w:val="24"/>
                <w:lang w:eastAsia="zh-CN"/>
              </w:rPr>
              <w:t>湖消采——G2022015</w:t>
            </w:r>
            <w:r>
              <w:rPr>
                <w:rFonts w:hint="eastAsia" w:ascii="宋体" w:hAnsi="宋体" w:eastAsia="宋体" w:cs="宋体"/>
                <w:bCs/>
                <w:spacing w:val="-4"/>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磋商内容</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bCs/>
                <w:spacing w:val="-4"/>
                <w:sz w:val="24"/>
                <w:lang w:eastAsia="zh-CN"/>
              </w:rPr>
            </w:pPr>
            <w:r>
              <w:rPr>
                <w:rFonts w:hint="eastAsia" w:ascii="宋体" w:hAnsi="宋体" w:eastAsia="宋体" w:cs="宋体"/>
                <w:bCs/>
                <w:spacing w:val="-4"/>
                <w:sz w:val="24"/>
                <w:lang w:eastAsia="zh-CN"/>
              </w:rPr>
              <w:t>消防融合通信系统建设项目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项目实施地点</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bCs/>
                <w:spacing w:val="-4"/>
                <w:sz w:val="24"/>
              </w:rPr>
            </w:pPr>
            <w:r>
              <w:rPr>
                <w:rFonts w:hint="eastAsia" w:ascii="宋体" w:hAnsi="宋体" w:eastAsia="宋体" w:cs="宋体"/>
                <w:bCs/>
                <w:spacing w:val="-4"/>
                <w:sz w:val="24"/>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pacing w:val="-4"/>
                <w:sz w:val="24"/>
              </w:rPr>
              <w:t>服务期</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bCs/>
                <w:spacing w:val="-4"/>
                <w:sz w:val="24"/>
              </w:rPr>
            </w:pPr>
            <w:r>
              <w:rPr>
                <w:rFonts w:hint="eastAsia" w:ascii="宋体" w:hAnsi="宋体" w:eastAsia="宋体" w:cs="宋体"/>
                <w:bCs/>
                <w:spacing w:val="-4"/>
                <w:sz w:val="24"/>
                <w:u w:val="none"/>
                <w:lang w:val="en-US" w:eastAsia="zh-CN"/>
              </w:rPr>
              <w:t>3年</w:t>
            </w:r>
            <w:r>
              <w:rPr>
                <w:rFonts w:hint="eastAsia" w:ascii="宋体" w:hAnsi="宋体" w:eastAsia="宋体" w:cs="宋体"/>
                <w:color w:val="000000"/>
                <w:kern w:val="0"/>
                <w:sz w:val="24"/>
                <w:highlight w:val="none"/>
                <w:u w:val="none"/>
                <w:lang w:bidi="ar"/>
              </w:rPr>
              <w:t>（</w:t>
            </w:r>
            <w:r>
              <w:rPr>
                <w:rFonts w:hint="eastAsia" w:ascii="宋体" w:hAnsi="宋体" w:cs="宋体"/>
                <w:color w:val="000000"/>
                <w:kern w:val="0"/>
                <w:sz w:val="24"/>
                <w:highlight w:val="none"/>
                <w:u w:val="none"/>
                <w:lang w:eastAsia="zh-CN" w:bidi="ar"/>
              </w:rPr>
              <w:t>自项目验收合格之日起</w:t>
            </w:r>
            <w:r>
              <w:rPr>
                <w:rFonts w:hint="eastAsia" w:ascii="宋体" w:hAnsi="宋体" w:eastAsia="宋体" w:cs="宋体"/>
                <w:color w:val="000000"/>
                <w:kern w:val="0"/>
                <w:sz w:val="24"/>
                <w:highlight w:val="none"/>
                <w:u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6</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磋商保证金</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bCs/>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8"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7</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磋商答疑时间</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sz w:val="24"/>
                <w:lang w:eastAsia="zh-CN"/>
              </w:rPr>
            </w:pPr>
            <w:r>
              <w:rPr>
                <w:rFonts w:hint="eastAsia" w:ascii="宋体" w:hAnsi="宋体" w:eastAsia="宋体" w:cs="宋体"/>
                <w:sz w:val="24"/>
              </w:rPr>
              <w:t>供应商对磋商文件有异议的，应当在</w:t>
            </w:r>
            <w:r>
              <w:rPr>
                <w:rFonts w:hint="eastAsia" w:ascii="宋体" w:hAnsi="宋体" w:eastAsia="宋体" w:cs="宋体"/>
                <w:sz w:val="24"/>
                <w:highlight w:val="yellow"/>
                <w:u w:val="single"/>
              </w:rPr>
              <w:t>202</w:t>
            </w:r>
            <w:r>
              <w:rPr>
                <w:rFonts w:hint="eastAsia" w:ascii="宋体" w:hAnsi="宋体" w:eastAsia="宋体" w:cs="宋体"/>
                <w:sz w:val="24"/>
                <w:highlight w:val="yellow"/>
                <w:u w:val="single"/>
                <w:lang w:val="en-US" w:eastAsia="zh-CN"/>
              </w:rPr>
              <w:t>2</w:t>
            </w:r>
            <w:r>
              <w:rPr>
                <w:rFonts w:hint="eastAsia" w:ascii="宋体" w:hAnsi="宋体" w:eastAsia="宋体" w:cs="宋体"/>
                <w:sz w:val="24"/>
                <w:highlight w:val="yellow"/>
                <w:u w:val="single"/>
              </w:rPr>
              <w:t>年</w:t>
            </w:r>
            <w:r>
              <w:rPr>
                <w:rFonts w:hint="eastAsia" w:ascii="宋体" w:hAnsi="宋体" w:cs="宋体"/>
                <w:sz w:val="24"/>
                <w:highlight w:val="yellow"/>
                <w:u w:val="single"/>
                <w:lang w:val="en-US" w:eastAsia="zh-CN"/>
              </w:rPr>
              <w:t>X</w:t>
            </w:r>
            <w:r>
              <w:rPr>
                <w:rFonts w:hint="eastAsia" w:ascii="宋体" w:hAnsi="宋体" w:eastAsia="宋体" w:cs="宋体"/>
                <w:sz w:val="24"/>
                <w:highlight w:val="yellow"/>
                <w:u w:val="single"/>
              </w:rPr>
              <w:t>月</w:t>
            </w:r>
            <w:r>
              <w:rPr>
                <w:rFonts w:hint="eastAsia" w:ascii="宋体" w:hAnsi="宋体" w:cs="宋体"/>
                <w:sz w:val="24"/>
                <w:highlight w:val="yellow"/>
                <w:u w:val="single"/>
                <w:lang w:val="en-US" w:eastAsia="zh-CN"/>
              </w:rPr>
              <w:t>X</w:t>
            </w:r>
            <w:r>
              <w:rPr>
                <w:rFonts w:hint="eastAsia" w:ascii="宋体" w:hAnsi="宋体" w:eastAsia="宋体" w:cs="宋体"/>
                <w:sz w:val="24"/>
                <w:highlight w:val="yellow"/>
                <w:u w:val="single"/>
              </w:rPr>
              <w:t>日下午17：00</w:t>
            </w:r>
            <w:r>
              <w:rPr>
                <w:rFonts w:hint="eastAsia" w:ascii="宋体" w:hAnsi="宋体" w:eastAsia="宋体" w:cs="宋体"/>
                <w:sz w:val="24"/>
              </w:rPr>
              <w:t>前以书面（含传真）形式向采购代理机构一次性提出，招标采购单位将在规定的时间内统一进行澄清和修改，并书面（含传真）通知所有认购磋商文件的供应商。供应商未按规定要求提出的，则视同认可磋商文件，但法律法规及规范性文件有明确规定的除外</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响应文件份数</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正本一份，副本二份；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响应文件提交截止时间</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360" w:lineRule="auto"/>
              <w:rPr>
                <w:rFonts w:hint="eastAsia" w:ascii="宋体" w:hAnsi="宋体" w:eastAsia="宋体" w:cs="宋体"/>
                <w:sz w:val="24"/>
              </w:rPr>
            </w:pPr>
            <w:r>
              <w:rPr>
                <w:rFonts w:hint="eastAsia" w:ascii="宋体" w:hAnsi="宋体" w:eastAsia="宋体" w:cs="宋体"/>
                <w:b/>
                <w:bCs/>
                <w:kern w:val="0"/>
                <w:sz w:val="24"/>
                <w:highlight w:val="yellow"/>
                <w:u w:val="single"/>
              </w:rPr>
              <w:t>202</w:t>
            </w:r>
            <w:r>
              <w:rPr>
                <w:rFonts w:hint="eastAsia" w:ascii="宋体" w:hAnsi="宋体" w:eastAsia="宋体" w:cs="宋体"/>
                <w:b/>
                <w:bCs/>
                <w:kern w:val="0"/>
                <w:sz w:val="24"/>
                <w:highlight w:val="yellow"/>
                <w:u w:val="single"/>
                <w:lang w:val="en-US" w:eastAsia="zh-CN"/>
              </w:rPr>
              <w:t>2</w:t>
            </w:r>
            <w:r>
              <w:rPr>
                <w:rFonts w:hint="eastAsia" w:ascii="宋体" w:hAnsi="宋体" w:eastAsia="宋体" w:cs="宋体"/>
                <w:b/>
                <w:bCs/>
                <w:kern w:val="0"/>
                <w:sz w:val="24"/>
                <w:highlight w:val="yellow"/>
                <w:u w:val="single"/>
              </w:rPr>
              <w:t>年</w:t>
            </w:r>
            <w:r>
              <w:rPr>
                <w:rFonts w:hint="eastAsia" w:ascii="宋体" w:hAnsi="宋体" w:cs="宋体"/>
                <w:b/>
                <w:bCs/>
                <w:kern w:val="0"/>
                <w:sz w:val="24"/>
                <w:highlight w:val="yellow"/>
                <w:u w:val="single"/>
                <w:lang w:val="en-US" w:eastAsia="zh-CN"/>
              </w:rPr>
              <w:t>X</w:t>
            </w:r>
            <w:r>
              <w:rPr>
                <w:rFonts w:hint="eastAsia" w:ascii="宋体" w:hAnsi="宋体" w:eastAsia="宋体" w:cs="宋体"/>
                <w:b/>
                <w:bCs/>
                <w:kern w:val="0"/>
                <w:sz w:val="24"/>
                <w:highlight w:val="yellow"/>
                <w:u w:val="single"/>
              </w:rPr>
              <w:t>月</w:t>
            </w:r>
            <w:r>
              <w:rPr>
                <w:rFonts w:hint="eastAsia" w:ascii="宋体" w:hAnsi="宋体" w:cs="宋体"/>
                <w:b/>
                <w:bCs/>
                <w:kern w:val="0"/>
                <w:sz w:val="24"/>
                <w:highlight w:val="yellow"/>
                <w:u w:val="single"/>
                <w:lang w:val="en-US" w:eastAsia="zh-CN"/>
              </w:rPr>
              <w:t>X</w:t>
            </w:r>
            <w:r>
              <w:rPr>
                <w:rFonts w:hint="eastAsia" w:ascii="宋体" w:hAnsi="宋体" w:eastAsia="宋体" w:cs="宋体"/>
                <w:b/>
                <w:bCs/>
                <w:kern w:val="0"/>
                <w:sz w:val="24"/>
                <w:highlight w:val="yellow"/>
                <w:u w:val="single"/>
              </w:rPr>
              <w:t>日</w:t>
            </w:r>
            <w:r>
              <w:rPr>
                <w:rFonts w:hint="eastAsia" w:ascii="宋体" w:hAnsi="宋体" w:eastAsia="宋体" w:cs="宋体"/>
                <w:b/>
                <w:bCs/>
                <w:kern w:val="0"/>
                <w:sz w:val="24"/>
                <w:highlight w:val="yellow"/>
                <w:u w:val="single"/>
                <w:lang w:val="en-US" w:eastAsia="zh-CN"/>
              </w:rPr>
              <w:t>9</w:t>
            </w:r>
            <w:r>
              <w:rPr>
                <w:rFonts w:hint="eastAsia" w:ascii="宋体" w:hAnsi="宋体" w:eastAsia="宋体" w:cs="宋体"/>
                <w:b/>
                <w:bCs/>
                <w:kern w:val="0"/>
                <w:sz w:val="24"/>
                <w:highlight w:val="yellow"/>
                <w:u w:val="single"/>
              </w:rPr>
              <w:t>：</w:t>
            </w:r>
            <w:r>
              <w:rPr>
                <w:rFonts w:hint="eastAsia" w:ascii="宋体" w:hAnsi="宋体" w:eastAsia="宋体" w:cs="宋体"/>
                <w:b/>
                <w:bCs/>
                <w:kern w:val="0"/>
                <w:sz w:val="24"/>
                <w:highlight w:val="yellow"/>
                <w:u w:val="single"/>
                <w:lang w:val="en-US" w:eastAsia="zh-CN"/>
              </w:rPr>
              <w:t>30</w:t>
            </w:r>
            <w:r>
              <w:rPr>
                <w:rFonts w:hint="eastAsia" w:ascii="宋体" w:hAnsi="宋体" w:eastAsia="宋体" w:cs="宋体"/>
                <w:b/>
                <w:bCs/>
                <w:kern w:val="0"/>
                <w:sz w:val="24"/>
                <w:highlight w:val="yellow"/>
                <w:u w:val="single"/>
              </w:rPr>
              <w:t>时(北京时间)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响应文件</w:t>
            </w:r>
          </w:p>
          <w:p>
            <w:pPr>
              <w:spacing w:line="240" w:lineRule="auto"/>
              <w:jc w:val="center"/>
              <w:rPr>
                <w:rFonts w:hint="eastAsia" w:ascii="宋体" w:hAnsi="宋体" w:eastAsia="宋体" w:cs="宋体"/>
                <w:sz w:val="24"/>
              </w:rPr>
            </w:pPr>
            <w:r>
              <w:rPr>
                <w:rFonts w:hint="eastAsia" w:ascii="宋体" w:hAnsi="宋体" w:eastAsia="宋体" w:cs="宋体"/>
                <w:bCs/>
                <w:sz w:val="24"/>
              </w:rPr>
              <w:t>提交</w:t>
            </w:r>
            <w:r>
              <w:rPr>
                <w:rFonts w:hint="eastAsia" w:ascii="宋体" w:hAnsi="宋体" w:eastAsia="宋体" w:cs="宋体"/>
                <w:sz w:val="24"/>
              </w:rPr>
              <w:t>地点</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eastAsia="zh-CN"/>
              </w:rPr>
              <w:t>浙江禾城工程管理有限责任公司开标室（</w:t>
            </w:r>
            <w:r>
              <w:rPr>
                <w:rFonts w:hint="eastAsia" w:ascii="宋体" w:hAnsi="宋体" w:eastAsia="宋体" w:cs="宋体"/>
                <w:sz w:val="24"/>
                <w:lang w:val="en-US" w:eastAsia="zh-CN"/>
              </w:rPr>
              <w:t>邮寄至指定地点）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磋商时间（响应截止时间）</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highlight w:val="yellow"/>
                <w:u w:val="single"/>
              </w:rPr>
              <w:t>202</w:t>
            </w:r>
            <w:r>
              <w:rPr>
                <w:rFonts w:hint="eastAsia" w:ascii="宋体" w:hAnsi="宋体" w:eastAsia="宋体" w:cs="宋体"/>
                <w:kern w:val="0"/>
                <w:sz w:val="24"/>
                <w:highlight w:val="yellow"/>
                <w:u w:val="single"/>
                <w:lang w:val="en-US" w:eastAsia="zh-CN"/>
              </w:rPr>
              <w:t>2</w:t>
            </w:r>
            <w:r>
              <w:rPr>
                <w:rFonts w:hint="eastAsia" w:ascii="宋体" w:hAnsi="宋体" w:eastAsia="宋体" w:cs="宋体"/>
                <w:kern w:val="0"/>
                <w:sz w:val="24"/>
                <w:highlight w:val="yellow"/>
                <w:u w:val="single"/>
              </w:rPr>
              <w:t>年</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月</w:t>
            </w:r>
            <w:r>
              <w:rPr>
                <w:rFonts w:hint="eastAsia" w:ascii="宋体" w:hAnsi="宋体" w:cs="宋体"/>
                <w:kern w:val="0"/>
                <w:sz w:val="24"/>
                <w:highlight w:val="yellow"/>
                <w:u w:val="single"/>
                <w:lang w:val="en-US" w:eastAsia="zh-CN"/>
              </w:rPr>
              <w:t>X</w:t>
            </w:r>
            <w:r>
              <w:rPr>
                <w:rFonts w:hint="eastAsia" w:ascii="宋体" w:hAnsi="宋体" w:eastAsia="宋体" w:cs="宋体"/>
                <w:kern w:val="0"/>
                <w:sz w:val="24"/>
                <w:highlight w:val="yellow"/>
                <w:u w:val="single"/>
              </w:rPr>
              <w:t>日</w:t>
            </w:r>
            <w:r>
              <w:rPr>
                <w:rFonts w:hint="eastAsia" w:ascii="宋体" w:hAnsi="宋体" w:eastAsia="宋体" w:cs="宋体"/>
                <w:kern w:val="0"/>
                <w:sz w:val="24"/>
                <w:highlight w:val="yellow"/>
                <w:u w:val="single"/>
                <w:lang w:val="en-US" w:eastAsia="zh-CN"/>
              </w:rPr>
              <w:t>9</w:t>
            </w:r>
            <w:r>
              <w:rPr>
                <w:rFonts w:hint="eastAsia" w:ascii="宋体" w:hAnsi="宋体" w:eastAsia="宋体" w:cs="宋体"/>
                <w:kern w:val="0"/>
                <w:sz w:val="24"/>
                <w:highlight w:val="yellow"/>
                <w:u w:val="single"/>
              </w:rPr>
              <w:t>：</w:t>
            </w:r>
            <w:r>
              <w:rPr>
                <w:rFonts w:hint="eastAsia" w:ascii="宋体" w:hAnsi="宋体" w:eastAsia="宋体" w:cs="宋体"/>
                <w:kern w:val="0"/>
                <w:sz w:val="24"/>
                <w:highlight w:val="yellow"/>
                <w:u w:val="single"/>
                <w:lang w:val="en-US" w:eastAsia="zh-CN"/>
              </w:rPr>
              <w:t>30</w:t>
            </w:r>
            <w:r>
              <w:rPr>
                <w:rFonts w:hint="eastAsia" w:ascii="宋体" w:hAnsi="宋体" w:eastAsia="宋体" w:cs="宋体"/>
                <w:kern w:val="0"/>
                <w:sz w:val="24"/>
                <w:highlight w:val="yellow"/>
                <w:u w:val="single"/>
              </w:rPr>
              <w:t>时(北京时间)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sz w:val="24"/>
              </w:rPr>
              <w:t>磋商地点</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sz w:val="24"/>
                <w:lang w:eastAsia="zh-CN"/>
              </w:rPr>
            </w:pPr>
            <w:r>
              <w:rPr>
                <w:rFonts w:hint="eastAsia" w:ascii="宋体" w:hAnsi="宋体" w:eastAsia="宋体" w:cs="宋体"/>
                <w:sz w:val="24"/>
                <w:lang w:eastAsia="zh-CN"/>
              </w:rPr>
              <w:t>浙江禾城工程管理有限责任公司开标室（</w:t>
            </w:r>
            <w:r>
              <w:rPr>
                <w:rFonts w:hint="eastAsia" w:ascii="宋体" w:hAnsi="宋体" w:eastAsia="宋体" w:cs="宋体"/>
                <w:sz w:val="24"/>
                <w:lang w:val="en-US" w:eastAsia="zh-CN"/>
              </w:rPr>
              <w:t>邮寄至指定地点）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sz w:val="24"/>
              </w:rPr>
              <w:t>磋商</w:t>
            </w:r>
            <w:r>
              <w:rPr>
                <w:rFonts w:hint="eastAsia" w:ascii="宋体" w:hAnsi="宋体" w:eastAsia="宋体" w:cs="宋体"/>
                <w:bCs/>
                <w:sz w:val="24"/>
              </w:rPr>
              <w:t>有效期</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sz w:val="24"/>
                <w:lang w:eastAsia="zh-CN"/>
              </w:rPr>
            </w:pPr>
            <w:r>
              <w:rPr>
                <w:rFonts w:hint="eastAsia" w:ascii="宋体" w:hAnsi="宋体" w:eastAsia="宋体" w:cs="宋体"/>
                <w:sz w:val="24"/>
                <w:lang w:eastAsia="zh-CN"/>
              </w:rPr>
              <w:t>90天（日历天）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磋商办法及评分标准</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sz w:val="24"/>
                <w:lang w:eastAsia="zh-CN"/>
              </w:rPr>
            </w:pPr>
            <w:r>
              <w:rPr>
                <w:rFonts w:hint="eastAsia" w:ascii="宋体" w:hAnsi="宋体" w:eastAsia="宋体" w:cs="宋体"/>
                <w:sz w:val="24"/>
                <w:lang w:eastAsia="zh-CN"/>
              </w:rPr>
              <w:t>详见磋商文件第六章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9"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15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color w:val="0000FF"/>
                <w:sz w:val="24"/>
              </w:rPr>
            </w:pPr>
            <w:r>
              <w:rPr>
                <w:rFonts w:hint="eastAsia" w:ascii="宋体" w:hAnsi="宋体" w:eastAsia="宋体" w:cs="宋体"/>
                <w:bCs/>
                <w:color w:val="0000FF"/>
                <w:sz w:val="24"/>
              </w:rPr>
              <w:t>履约保证金</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240" w:lineRule="auto"/>
              <w:rPr>
                <w:rFonts w:hint="eastAsia" w:ascii="宋体" w:hAnsi="宋体" w:eastAsia="宋体" w:cs="宋体"/>
                <w:color w:val="0000FF"/>
                <w:sz w:val="24"/>
                <w:lang w:eastAsia="zh-CN"/>
              </w:rPr>
            </w:pPr>
            <w:r>
              <w:rPr>
                <w:rFonts w:hint="eastAsia" w:ascii="宋体" w:hAnsi="宋体" w:cs="宋体"/>
                <w:color w:val="0000FF"/>
                <w:sz w:val="24"/>
                <w:lang w:eastAsia="zh-CN"/>
              </w:rPr>
              <w:t>合同签订前按合同总价的1%交纳给采购人作为履约保证金，项目验收通过后30日内无息退还</w:t>
            </w:r>
            <w:r>
              <w:rPr>
                <w:rFonts w:hint="eastAsia" w:ascii="宋体" w:hAnsi="宋体" w:eastAsia="宋体" w:cs="宋体"/>
                <w:color w:val="0000FF"/>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jc w:val="center"/>
        </w:trPr>
        <w:tc>
          <w:tcPr>
            <w:tcW w:w="90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16</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采购人</w:t>
            </w:r>
          </w:p>
        </w:tc>
        <w:tc>
          <w:tcPr>
            <w:tcW w:w="6514" w:type="dxa"/>
            <w:tcBorders>
              <w:top w:val="single" w:color="auto" w:sz="4" w:space="0"/>
              <w:left w:val="single" w:color="auto" w:sz="4" w:space="0"/>
              <w:bottom w:val="single" w:color="auto" w:sz="4" w:space="0"/>
              <w:right w:val="single" w:color="auto" w:sz="12" w:space="0"/>
            </w:tcBorders>
            <w:vAlign w:val="center"/>
          </w:tcPr>
          <w:p>
            <w:pPr>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湖州市消防救援支队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905"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17</w:t>
            </w:r>
          </w:p>
        </w:tc>
        <w:tc>
          <w:tcPr>
            <w:tcW w:w="198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采购代理机构</w:t>
            </w:r>
          </w:p>
        </w:tc>
        <w:tc>
          <w:tcPr>
            <w:tcW w:w="6514" w:type="dxa"/>
            <w:tcBorders>
              <w:top w:val="single" w:color="auto" w:sz="4" w:space="0"/>
              <w:left w:val="single" w:color="auto" w:sz="4" w:space="0"/>
              <w:bottom w:val="single" w:color="auto" w:sz="12" w:space="0"/>
              <w:right w:val="single" w:color="auto" w:sz="12"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浙江禾城工程管理有限责任公司</w:t>
            </w:r>
          </w:p>
        </w:tc>
      </w:tr>
    </w:tbl>
    <w:p>
      <w:pPr>
        <w:pStyle w:val="4"/>
        <w:pageBreakBefore/>
        <w:spacing w:before="0" w:after="0" w:line="360" w:lineRule="auto"/>
        <w:jc w:val="center"/>
        <w:rPr>
          <w:rFonts w:hint="eastAsia" w:ascii="宋体" w:hAnsi="宋体" w:eastAsia="宋体" w:cs="宋体"/>
          <w:sz w:val="28"/>
          <w:szCs w:val="28"/>
        </w:rPr>
      </w:pPr>
      <w:bookmarkStart w:id="4" w:name="_Toc113441587"/>
      <w:bookmarkStart w:id="5" w:name="_Toc452995896"/>
      <w:r>
        <w:rPr>
          <w:rFonts w:hint="eastAsia" w:ascii="宋体" w:hAnsi="宋体" w:eastAsia="宋体" w:cs="宋体"/>
          <w:sz w:val="28"/>
          <w:szCs w:val="28"/>
        </w:rPr>
        <w:t>一、</w:t>
      </w:r>
      <w:bookmarkEnd w:id="4"/>
      <w:r>
        <w:rPr>
          <w:rFonts w:hint="eastAsia" w:ascii="宋体" w:hAnsi="宋体" w:eastAsia="宋体" w:cs="宋体"/>
          <w:sz w:val="28"/>
          <w:szCs w:val="28"/>
        </w:rPr>
        <w:t>总  则</w:t>
      </w:r>
      <w:bookmarkEnd w:id="5"/>
    </w:p>
    <w:p>
      <w:pPr>
        <w:spacing w:line="360" w:lineRule="auto"/>
        <w:rPr>
          <w:rFonts w:hint="eastAsia" w:ascii="宋体" w:hAnsi="宋体" w:eastAsia="宋体" w:cs="宋体"/>
          <w:sz w:val="24"/>
        </w:rPr>
      </w:pPr>
      <w:r>
        <w:rPr>
          <w:rFonts w:hint="eastAsia" w:ascii="宋体" w:hAnsi="宋体" w:eastAsia="宋体" w:cs="宋体"/>
          <w:sz w:val="24"/>
        </w:rPr>
        <w:t>1．概况</w:t>
      </w:r>
    </w:p>
    <w:p>
      <w:pPr>
        <w:tabs>
          <w:tab w:val="left" w:pos="900"/>
        </w:tabs>
        <w:spacing w:line="360" w:lineRule="auto"/>
        <w:ind w:firstLine="480" w:firstLineChars="200"/>
        <w:rPr>
          <w:rFonts w:hint="eastAsia" w:ascii="宋体" w:hAnsi="宋体" w:eastAsia="宋体" w:cs="宋体"/>
          <w:sz w:val="24"/>
        </w:rPr>
      </w:pPr>
      <w:r>
        <w:rPr>
          <w:rFonts w:hint="eastAsia" w:ascii="宋体" w:hAnsi="宋体" w:eastAsia="宋体" w:cs="宋体"/>
          <w:sz w:val="24"/>
        </w:rPr>
        <w:t>1.1磋商采购项目名称：</w:t>
      </w:r>
      <w:r>
        <w:rPr>
          <w:rFonts w:hint="eastAsia" w:ascii="宋体" w:hAnsi="宋体" w:eastAsia="宋体" w:cs="宋体"/>
          <w:bCs/>
          <w:sz w:val="24"/>
          <w:lang w:eastAsia="zh-CN"/>
        </w:rPr>
        <w:t>湖州市消防救援支队消防融合通信系统建设项目</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1.2采购人：湖州市消防救援支队；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1.3项目资金来源：已得到政府有关部门的批准，其资金来源已落实；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1.4采购方式:竞争性磋商；</w:t>
      </w:r>
    </w:p>
    <w:p>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1.5采购项目服务地点：采购人指定；</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1.6</w:t>
      </w:r>
      <w:r>
        <w:rPr>
          <w:rFonts w:hint="eastAsia" w:ascii="宋体" w:hAnsi="宋体" w:eastAsia="宋体" w:cs="宋体"/>
          <w:sz w:val="24"/>
        </w:rPr>
        <w:t>采购代理机构：</w:t>
      </w:r>
      <w:r>
        <w:rPr>
          <w:rFonts w:hint="eastAsia" w:ascii="宋体" w:hAnsi="宋体" w:eastAsia="宋体" w:cs="宋体"/>
          <w:sz w:val="24"/>
          <w:lang w:eastAsia="zh-CN"/>
        </w:rPr>
        <w:t>浙江禾城工程管理有限责任公司</w:t>
      </w:r>
      <w:r>
        <w:rPr>
          <w:rFonts w:hint="eastAsia" w:ascii="宋体" w:hAnsi="宋体" w:eastAsia="宋体" w:cs="宋体"/>
          <w:sz w:val="24"/>
        </w:rPr>
        <w:t>；</w:t>
      </w:r>
    </w:p>
    <w:p>
      <w:pPr>
        <w:tabs>
          <w:tab w:val="left" w:pos="900"/>
        </w:tabs>
        <w:spacing w:line="360" w:lineRule="auto"/>
        <w:ind w:firstLine="480" w:firstLineChars="200"/>
        <w:rPr>
          <w:rFonts w:hint="eastAsia" w:ascii="宋体" w:hAnsi="宋体" w:eastAsia="宋体" w:cs="宋体"/>
          <w:sz w:val="24"/>
        </w:rPr>
      </w:pPr>
      <w:r>
        <w:rPr>
          <w:rFonts w:hint="eastAsia" w:ascii="宋体" w:hAnsi="宋体" w:eastAsia="宋体" w:cs="宋体"/>
          <w:sz w:val="24"/>
        </w:rPr>
        <w:t>1.7本磋商文件适用于</w:t>
      </w:r>
      <w:r>
        <w:rPr>
          <w:rFonts w:hint="eastAsia" w:ascii="宋体" w:hAnsi="宋体" w:eastAsia="宋体" w:cs="宋体"/>
          <w:bCs/>
          <w:sz w:val="24"/>
        </w:rPr>
        <w:t>本</w:t>
      </w:r>
      <w:r>
        <w:rPr>
          <w:rFonts w:hint="eastAsia" w:ascii="宋体" w:hAnsi="宋体" w:eastAsia="宋体" w:cs="宋体"/>
          <w:sz w:val="24"/>
        </w:rPr>
        <w:t>项目的磋商、成交、验收、合同履约、付款等（如法律、法规或省级以上规范性文件另有规定的，从其规定）。</w:t>
      </w:r>
    </w:p>
    <w:p>
      <w:pPr>
        <w:spacing w:line="360" w:lineRule="auto"/>
        <w:rPr>
          <w:rFonts w:hint="eastAsia" w:ascii="宋体" w:hAnsi="宋体" w:eastAsia="宋体" w:cs="宋体"/>
          <w:sz w:val="24"/>
        </w:rPr>
      </w:pPr>
      <w:r>
        <w:rPr>
          <w:rFonts w:hint="eastAsia" w:ascii="宋体" w:hAnsi="宋体" w:eastAsia="宋体" w:cs="宋体"/>
          <w:sz w:val="24"/>
        </w:rPr>
        <w:t>2．供应商的资格条件</w:t>
      </w:r>
    </w:p>
    <w:p>
      <w:pPr>
        <w:spacing w:line="360" w:lineRule="auto"/>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符合《中华人民共和国政府采购法》第二十二条的规定，根据《关于规范政府采购供应商资格设定及资格审查的通知》（浙财采监[2013]24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能证明其具备实际承担责任的能力和法定的缔结合同能力）；</w:t>
      </w:r>
    </w:p>
    <w:p>
      <w:pPr>
        <w:spacing w:line="360" w:lineRule="auto"/>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2)未被列入失信被执行人名单、重大税收违法案件当事人名单、政府采购严重违法失信行为记录名单，信用信息以投标截止日信用中国网站（www.creditchina.gov.cn）、中国政府采购网（www.ccgp.gov.cn）公布为准；</w:t>
      </w:r>
    </w:p>
    <w:p>
      <w:pPr>
        <w:spacing w:line="360" w:lineRule="auto"/>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3)单位负责人为同一人或者存在直接控股、管理关系的不同供应商，不得参加同一合同项下的政府采购活动；</w:t>
      </w:r>
    </w:p>
    <w:p>
      <w:pPr>
        <w:spacing w:line="360" w:lineRule="auto"/>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4)本项目不接受联合体投标。</w:t>
      </w:r>
    </w:p>
    <w:p>
      <w:pPr>
        <w:spacing w:line="360" w:lineRule="auto"/>
        <w:ind w:firstLine="240" w:firstLineChars="100"/>
        <w:rPr>
          <w:rFonts w:hint="eastAsia" w:ascii="宋体" w:hAnsi="宋体" w:eastAsia="宋体" w:cs="宋体"/>
          <w:bCs/>
          <w:sz w:val="24"/>
        </w:rPr>
      </w:pPr>
      <w:r>
        <w:rPr>
          <w:rFonts w:hint="eastAsia" w:ascii="宋体" w:hAnsi="宋体" w:eastAsia="宋体" w:cs="宋体"/>
          <w:bCs/>
          <w:sz w:val="24"/>
        </w:rPr>
        <w:t>3．磋商费用</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3.1无论磋商采购结果如何，供应商均应自行承担所有与参加本次磋商采购有关的全部费用。</w:t>
      </w:r>
      <w:r>
        <w:rPr>
          <w:rFonts w:hint="eastAsia" w:ascii="宋体" w:hAnsi="宋体" w:eastAsia="宋体" w:cs="宋体"/>
          <w:sz w:val="24"/>
        </w:rPr>
        <w:t>不论磋商结果如何，采购代理机构对上述费用不负任何责任。</w:t>
      </w:r>
    </w:p>
    <w:p>
      <w:pPr>
        <w:pStyle w:val="26"/>
        <w:ind w:left="0" w:firstLine="482" w:firstLineChars="200"/>
        <w:rPr>
          <w:rFonts w:hint="eastAsia" w:ascii="宋体" w:hAnsi="宋体" w:eastAsia="宋体" w:cs="宋体"/>
          <w:b/>
          <w:bCs w:val="0"/>
          <w:color w:val="auto"/>
          <w:kern w:val="2"/>
          <w:szCs w:val="24"/>
        </w:rPr>
      </w:pPr>
      <w:r>
        <w:rPr>
          <w:rFonts w:hint="eastAsia" w:ascii="宋体" w:hAnsi="宋体" w:eastAsia="宋体" w:cs="宋体"/>
          <w:b/>
          <w:bCs w:val="0"/>
          <w:color w:val="auto"/>
          <w:kern w:val="2"/>
          <w:szCs w:val="24"/>
        </w:rPr>
        <w:t>3.2 本项目招标代理费为1</w:t>
      </w:r>
      <w:r>
        <w:rPr>
          <w:rFonts w:hint="eastAsia" w:ascii="宋体" w:hAnsi="宋体" w:cs="宋体"/>
          <w:b/>
          <w:bCs w:val="0"/>
          <w:color w:val="auto"/>
          <w:kern w:val="2"/>
          <w:szCs w:val="24"/>
          <w:lang w:val="en-US" w:eastAsia="zh-CN"/>
        </w:rPr>
        <w:t>1400</w:t>
      </w:r>
      <w:r>
        <w:rPr>
          <w:rFonts w:hint="eastAsia" w:ascii="宋体" w:hAnsi="宋体" w:eastAsia="宋体" w:cs="宋体"/>
          <w:b/>
          <w:bCs w:val="0"/>
          <w:color w:val="auto"/>
          <w:kern w:val="2"/>
          <w:szCs w:val="24"/>
        </w:rPr>
        <w:t>.00元，由中标单位在领取中标通知书时支付。</w:t>
      </w:r>
      <w:r>
        <w:rPr>
          <w:rFonts w:hint="eastAsia" w:ascii="宋体" w:hAnsi="宋体" w:eastAsia="宋体" w:cs="宋体"/>
          <w:b/>
          <w:bCs w:val="0"/>
          <w:color w:val="auto"/>
          <w:kern w:val="2"/>
          <w:szCs w:val="24"/>
          <w:lang w:val="en-US" w:eastAsia="zh-CN"/>
        </w:rPr>
        <w:t>请</w:t>
      </w:r>
      <w:r>
        <w:rPr>
          <w:rFonts w:hint="eastAsia" w:ascii="宋体" w:hAnsi="宋体" w:eastAsia="宋体" w:cs="宋体"/>
          <w:b/>
          <w:bCs w:val="0"/>
          <w:color w:val="auto"/>
          <w:kern w:val="2"/>
          <w:szCs w:val="24"/>
        </w:rPr>
        <w:t>供应商综合考虑在报价中。</w:t>
      </w:r>
    </w:p>
    <w:p>
      <w:pPr>
        <w:pStyle w:val="4"/>
        <w:spacing w:before="0" w:after="0" w:line="360" w:lineRule="auto"/>
        <w:jc w:val="center"/>
        <w:rPr>
          <w:rFonts w:hint="eastAsia" w:ascii="宋体" w:hAnsi="宋体" w:eastAsia="宋体" w:cs="宋体"/>
          <w:kern w:val="44"/>
          <w:sz w:val="28"/>
          <w:szCs w:val="28"/>
        </w:rPr>
      </w:pPr>
      <w:bookmarkStart w:id="6" w:name="_Toc452995897"/>
      <w:r>
        <w:rPr>
          <w:rFonts w:hint="eastAsia" w:ascii="宋体" w:hAnsi="宋体" w:eastAsia="宋体" w:cs="宋体"/>
          <w:kern w:val="44"/>
          <w:sz w:val="28"/>
          <w:szCs w:val="28"/>
        </w:rPr>
        <w:t>二、磋商文件的说明</w:t>
      </w:r>
      <w:bookmarkEnd w:id="6"/>
    </w:p>
    <w:p>
      <w:pPr>
        <w:spacing w:line="360" w:lineRule="auto"/>
        <w:rPr>
          <w:rFonts w:hint="eastAsia" w:ascii="宋体" w:hAnsi="宋体" w:eastAsia="宋体" w:cs="宋体"/>
          <w:kern w:val="44"/>
          <w:sz w:val="24"/>
        </w:rPr>
      </w:pPr>
      <w:bookmarkStart w:id="7" w:name="_Toc113441589"/>
      <w:r>
        <w:rPr>
          <w:rFonts w:hint="eastAsia" w:ascii="宋体" w:hAnsi="宋体" w:eastAsia="宋体" w:cs="宋体"/>
          <w:kern w:val="44"/>
          <w:sz w:val="24"/>
        </w:rPr>
        <w:t>4．磋商文件</w:t>
      </w:r>
      <w:bookmarkEnd w:id="7"/>
      <w:r>
        <w:rPr>
          <w:rFonts w:hint="eastAsia" w:ascii="宋体" w:hAnsi="宋体" w:eastAsia="宋体" w:cs="宋体"/>
          <w:kern w:val="44"/>
          <w:sz w:val="24"/>
        </w:rPr>
        <w:t>的组成</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4.1</w:t>
      </w:r>
      <w:r>
        <w:rPr>
          <w:rFonts w:hint="eastAsia" w:ascii="宋体" w:hAnsi="宋体" w:eastAsia="宋体" w:cs="宋体"/>
          <w:bCs/>
          <w:sz w:val="24"/>
        </w:rPr>
        <w:t>磋商文件为本次采购人发出的竞争性磋商文件；响应文件为参加磋商的供应商提交的磋商响应文件。</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4.2磋商文件包括以下内容：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4.2.1第一章  竞争性磋商公告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4.2.2第二章  供应商须知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4.2.3第三章  磋商项目服务范围及要求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4.2.4第四章  合同主要条款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4.2.5第五章  响应文件格式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4.2.6第六章  磋商办法及评分标准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4.3采购代理机构在磋商截止时间前，以书面形式发出的对磋商文件的澄清或修改内容，均为磋商文件的组成部分，对采购人和供应商起约束作用。</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4.4供应商获取磋商文件后，应仔细检查磋商文件的所有内容，如有残缺等问题，均应在获得磋商文件后</w:t>
      </w:r>
      <w:r>
        <w:rPr>
          <w:rFonts w:hint="eastAsia" w:ascii="宋体" w:hAnsi="宋体" w:eastAsia="宋体" w:cs="宋体"/>
          <w:b/>
          <w:bCs w:val="0"/>
          <w:color w:val="auto"/>
          <w:sz w:val="24"/>
          <w:u w:val="single"/>
        </w:rPr>
        <w:t>在5个工作日内</w:t>
      </w:r>
      <w:r>
        <w:rPr>
          <w:rFonts w:hint="eastAsia" w:ascii="宋体" w:hAnsi="宋体" w:eastAsia="宋体" w:cs="宋体"/>
          <w:sz w:val="24"/>
        </w:rPr>
        <w:t>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pPr>
        <w:spacing w:line="360" w:lineRule="auto"/>
        <w:rPr>
          <w:rFonts w:hint="eastAsia" w:ascii="宋体" w:hAnsi="宋体" w:eastAsia="宋体" w:cs="宋体"/>
          <w:sz w:val="24"/>
        </w:rPr>
      </w:pPr>
      <w:r>
        <w:rPr>
          <w:rFonts w:hint="eastAsia" w:ascii="宋体" w:hAnsi="宋体" w:eastAsia="宋体" w:cs="宋体"/>
          <w:bCs/>
          <w:sz w:val="24"/>
        </w:rPr>
        <w:t>5.</w:t>
      </w:r>
      <w:r>
        <w:rPr>
          <w:rFonts w:hint="eastAsia" w:ascii="宋体" w:hAnsi="宋体" w:eastAsia="宋体" w:cs="宋体"/>
          <w:sz w:val="24"/>
        </w:rPr>
        <w:t>磋商文件的答疑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磋商答疑时间：供应商对磋商文件有异议的，应当在</w:t>
      </w:r>
      <w:r>
        <w:rPr>
          <w:rFonts w:hint="eastAsia" w:ascii="宋体" w:hAnsi="宋体" w:eastAsia="宋体" w:cs="宋体"/>
          <w:b/>
          <w:bCs/>
          <w:color w:val="0000FF"/>
          <w:sz w:val="24"/>
          <w:highlight w:val="yellow"/>
          <w:u w:val="single"/>
        </w:rPr>
        <w:t>202</w:t>
      </w:r>
      <w:r>
        <w:rPr>
          <w:rFonts w:hint="eastAsia" w:ascii="宋体" w:hAnsi="宋体" w:eastAsia="宋体" w:cs="宋体"/>
          <w:b/>
          <w:bCs/>
          <w:color w:val="0000FF"/>
          <w:sz w:val="24"/>
          <w:highlight w:val="yellow"/>
          <w:u w:val="single"/>
          <w:lang w:val="en-US" w:eastAsia="zh-CN"/>
        </w:rPr>
        <w:t>2</w:t>
      </w:r>
      <w:r>
        <w:rPr>
          <w:rFonts w:hint="eastAsia" w:ascii="宋体" w:hAnsi="宋体" w:eastAsia="宋体" w:cs="宋体"/>
          <w:b/>
          <w:bCs/>
          <w:color w:val="0000FF"/>
          <w:sz w:val="24"/>
          <w:highlight w:val="yellow"/>
          <w:u w:val="single"/>
        </w:rPr>
        <w:t>年</w:t>
      </w:r>
      <w:r>
        <w:rPr>
          <w:rFonts w:hint="eastAsia" w:ascii="宋体" w:hAnsi="宋体" w:cs="宋体"/>
          <w:b/>
          <w:bCs/>
          <w:color w:val="0000FF"/>
          <w:sz w:val="24"/>
          <w:highlight w:val="yellow"/>
          <w:u w:val="single"/>
          <w:lang w:val="en-US" w:eastAsia="zh-CN"/>
        </w:rPr>
        <w:t>X</w:t>
      </w:r>
      <w:r>
        <w:rPr>
          <w:rFonts w:hint="eastAsia" w:ascii="宋体" w:hAnsi="宋体" w:eastAsia="宋体" w:cs="宋体"/>
          <w:b/>
          <w:bCs/>
          <w:color w:val="0000FF"/>
          <w:sz w:val="24"/>
          <w:highlight w:val="yellow"/>
          <w:u w:val="single"/>
        </w:rPr>
        <w:t>月</w:t>
      </w:r>
      <w:r>
        <w:rPr>
          <w:rFonts w:hint="eastAsia" w:ascii="宋体" w:hAnsi="宋体" w:cs="宋体"/>
          <w:b/>
          <w:bCs/>
          <w:color w:val="0000FF"/>
          <w:sz w:val="24"/>
          <w:highlight w:val="yellow"/>
          <w:u w:val="single"/>
          <w:lang w:val="en-US" w:eastAsia="zh-CN"/>
        </w:rPr>
        <w:t>X</w:t>
      </w:r>
      <w:r>
        <w:rPr>
          <w:rFonts w:hint="eastAsia" w:ascii="宋体" w:hAnsi="宋体" w:eastAsia="宋体" w:cs="宋体"/>
          <w:b/>
          <w:bCs/>
          <w:color w:val="0000FF"/>
          <w:sz w:val="24"/>
          <w:highlight w:val="yellow"/>
          <w:u w:val="single"/>
        </w:rPr>
        <w:t>日下午17：00前</w:t>
      </w:r>
      <w:r>
        <w:rPr>
          <w:rFonts w:hint="eastAsia" w:ascii="宋体" w:hAnsi="宋体" w:eastAsia="宋体" w:cs="宋体"/>
          <w:sz w:val="24"/>
        </w:rPr>
        <w:t>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pPr>
        <w:spacing w:line="360" w:lineRule="auto"/>
        <w:rPr>
          <w:rFonts w:hint="eastAsia" w:ascii="宋体" w:hAnsi="宋体" w:eastAsia="宋体" w:cs="宋体"/>
          <w:sz w:val="24"/>
        </w:rPr>
      </w:pPr>
      <w:r>
        <w:rPr>
          <w:rFonts w:hint="eastAsia" w:ascii="宋体" w:hAnsi="宋体" w:eastAsia="宋体" w:cs="宋体"/>
          <w:sz w:val="24"/>
        </w:rPr>
        <w:t>6.磋商文件的澄清、修改</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6.1</w:t>
      </w:r>
      <w:r>
        <w:rPr>
          <w:rFonts w:hint="eastAsia" w:ascii="宋体" w:hAnsi="宋体" w:eastAsia="宋体" w:cs="宋体"/>
          <w:bCs/>
          <w:sz w:val="24"/>
        </w:rPr>
        <w:t>在磋商截止时间前，采购人无论出于自己的考虑，还是出于对供应商提问的澄清，均可对磋商文件用补充文件的方式进行修改；</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6.2</w:t>
      </w:r>
      <w:r>
        <w:rPr>
          <w:rFonts w:hint="eastAsia" w:ascii="宋体" w:hAnsi="宋体" w:eastAsia="宋体" w:cs="宋体"/>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p>
    <w:p>
      <w:pPr>
        <w:spacing w:line="360" w:lineRule="auto"/>
        <w:rPr>
          <w:rFonts w:hint="eastAsia" w:ascii="宋体" w:hAnsi="宋体" w:eastAsia="宋体" w:cs="宋体"/>
          <w:sz w:val="24"/>
        </w:rPr>
      </w:pPr>
      <w:r>
        <w:rPr>
          <w:rFonts w:hint="eastAsia" w:ascii="宋体" w:hAnsi="宋体" w:eastAsia="宋体" w:cs="宋体"/>
          <w:sz w:val="24"/>
        </w:rPr>
        <w:t>7.供应商应当按照磋商文件的要求编制响应文件。响应文件应对磋商文件提出的要求和条件作出实质性响应（如对供货期限、售后服务、合同主要条款及其它要求等内容作出满足或者优于磋商文件要求和条件的承诺）。</w:t>
      </w:r>
    </w:p>
    <w:p>
      <w:pPr>
        <w:spacing w:line="360" w:lineRule="auto"/>
        <w:rPr>
          <w:rFonts w:hint="eastAsia" w:ascii="宋体" w:hAnsi="宋体" w:eastAsia="宋体" w:cs="宋体"/>
          <w:b/>
          <w:sz w:val="24"/>
        </w:rPr>
      </w:pPr>
      <w:r>
        <w:rPr>
          <w:rFonts w:hint="eastAsia" w:ascii="宋体" w:hAnsi="宋体" w:eastAsia="宋体" w:cs="宋体"/>
          <w:b/>
          <w:sz w:val="24"/>
        </w:rPr>
        <w:t>8.响应文件由《资格文件》、《技术、商务、资信及其他文件》、《首次报价文件》及《最后报价文件》组成。</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供应商自评分索引表</w:t>
      </w:r>
    </w:p>
    <w:p>
      <w:pPr>
        <w:snapToGrid w:val="0"/>
        <w:spacing w:line="360" w:lineRule="auto"/>
        <w:ind w:left="472" w:firstLine="0"/>
        <w:jc w:val="left"/>
        <w:rPr>
          <w:rFonts w:hint="eastAsia" w:ascii="宋体" w:hAnsi="宋体" w:eastAsia="宋体" w:cs="宋体"/>
          <w:b/>
          <w:bCs/>
          <w:color w:val="0000FF"/>
          <w:sz w:val="24"/>
          <w:szCs w:val="24"/>
        </w:rPr>
      </w:pPr>
      <w:r>
        <w:rPr>
          <w:rFonts w:hint="eastAsia" w:ascii="宋体" w:hAnsi="宋体" w:eastAsia="宋体" w:cs="宋体"/>
          <w:b/>
          <w:bCs/>
          <w:color w:val="0000FF"/>
          <w:sz w:val="24"/>
          <w:szCs w:val="24"/>
          <w:lang w:val="en-US" w:eastAsia="zh-CN"/>
        </w:rPr>
        <w:t>8.1</w:t>
      </w:r>
      <w:r>
        <w:rPr>
          <w:rFonts w:hint="eastAsia" w:ascii="宋体" w:hAnsi="宋体" w:eastAsia="宋体" w:cs="宋体"/>
          <w:b/>
          <w:bCs/>
          <w:color w:val="0000FF"/>
          <w:sz w:val="24"/>
          <w:szCs w:val="24"/>
        </w:rPr>
        <w:t>资格文件主要包括下列内容：</w:t>
      </w:r>
    </w:p>
    <w:p>
      <w:pPr>
        <w:spacing w:line="240" w:lineRule="auto"/>
        <w:ind w:firstLine="640"/>
        <w:rPr>
          <w:rFonts w:hint="default" w:ascii="宋体" w:hAnsi="宋体" w:eastAsia="宋体" w:cs="宋体"/>
          <w:b w:val="0"/>
          <w:bCs w:val="0"/>
          <w:color w:val="0000FF"/>
          <w:kern w:val="0"/>
          <w:sz w:val="24"/>
          <w:lang w:val="en-US"/>
        </w:rPr>
      </w:pPr>
      <w:r>
        <w:rPr>
          <w:rFonts w:hint="eastAsia" w:ascii="宋体" w:hAnsi="宋体" w:eastAsia="宋体" w:cs="宋体"/>
          <w:kern w:val="0"/>
          <w:sz w:val="24"/>
        </w:rPr>
        <w:t>（1）</w:t>
      </w:r>
      <w:r>
        <w:rPr>
          <w:rFonts w:hint="eastAsia" w:ascii="宋体" w:hAnsi="宋体" w:eastAsia="宋体" w:cs="宋体"/>
          <w:color w:val="auto"/>
          <w:kern w:val="0"/>
          <w:sz w:val="24"/>
        </w:rPr>
        <w:t>有效的营业执照、税务登记证、组织机构代码证或“三证合一”的营业执照或“五证合一”的营业执照；</w:t>
      </w:r>
      <w:r>
        <w:rPr>
          <w:rFonts w:hint="eastAsia" w:ascii="宋体" w:hAnsi="宋体" w:cs="宋体"/>
          <w:b w:val="0"/>
          <w:bCs w:val="0"/>
          <w:color w:val="0000FF"/>
          <w:kern w:val="0"/>
          <w:sz w:val="24"/>
          <w:lang w:eastAsia="zh-CN"/>
        </w:rPr>
        <w:t>（</w:t>
      </w:r>
      <w:r>
        <w:rPr>
          <w:rFonts w:hint="eastAsia" w:ascii="宋体" w:hAnsi="宋体" w:cs="宋体"/>
          <w:b w:val="0"/>
          <w:bCs w:val="0"/>
          <w:color w:val="0000FF"/>
          <w:kern w:val="0"/>
          <w:sz w:val="24"/>
          <w:lang w:val="en-US" w:eastAsia="zh-CN"/>
        </w:rPr>
        <w:t>注：</w:t>
      </w:r>
      <w:r>
        <w:rPr>
          <w:rFonts w:hint="eastAsia" w:ascii="宋体" w:hAnsi="宋体" w:cs="宋体"/>
          <w:b w:val="0"/>
          <w:bCs w:val="0"/>
          <w:color w:val="0000FF"/>
          <w:sz w:val="24"/>
        </w:rPr>
        <w:t>（浙财采监[2013]24号）第6条规定接受金融、保险、通讯等特定行业的全国性企业所设立的区域性分支机构、以及个体工商户、个人独资企业、合伙企业</w:t>
      </w:r>
      <w:r>
        <w:rPr>
          <w:rFonts w:hint="eastAsia" w:ascii="宋体" w:hAnsi="宋体" w:cs="宋体"/>
          <w:b w:val="0"/>
          <w:bCs w:val="0"/>
          <w:color w:val="0000FF"/>
          <w:sz w:val="24"/>
          <w:lang w:val="en-US" w:eastAsia="zh-CN"/>
        </w:rPr>
        <w:t>还须提供</w:t>
      </w:r>
      <w:r>
        <w:rPr>
          <w:rFonts w:hint="eastAsia" w:ascii="宋体" w:hAnsi="宋体" w:cs="宋体"/>
          <w:b w:val="0"/>
          <w:bCs w:val="0"/>
          <w:color w:val="0000FF"/>
          <w:sz w:val="24"/>
        </w:rPr>
        <w:t>总公司（总机构）授权或能够提供房产权证或其他有效财产证明材料</w:t>
      </w:r>
      <w:r>
        <w:rPr>
          <w:rFonts w:hint="eastAsia" w:ascii="宋体" w:hAnsi="宋体" w:cs="宋体"/>
          <w:b w:val="0"/>
          <w:bCs w:val="0"/>
          <w:color w:val="0000FF"/>
          <w:sz w:val="24"/>
          <w:lang w:eastAsia="zh-CN"/>
        </w:rPr>
        <w:t>）</w:t>
      </w:r>
      <w:r>
        <w:rPr>
          <w:rFonts w:hint="eastAsia" w:ascii="宋体" w:hAnsi="宋体" w:cs="宋体"/>
          <w:b w:val="0"/>
          <w:bCs w:val="0"/>
          <w:color w:val="0000FF"/>
          <w:sz w:val="24"/>
          <w:lang w:val="en-US" w:eastAsia="zh-CN"/>
        </w:rPr>
        <w:t>；</w:t>
      </w:r>
    </w:p>
    <w:p>
      <w:pPr>
        <w:spacing w:line="360" w:lineRule="auto"/>
        <w:ind w:firstLine="640"/>
        <w:rPr>
          <w:rFonts w:hint="eastAsia" w:ascii="宋体" w:hAnsi="宋体" w:eastAsia="宋体" w:cs="宋体"/>
          <w:kern w:val="0"/>
          <w:sz w:val="24"/>
        </w:rPr>
      </w:pPr>
      <w:r>
        <w:rPr>
          <w:rFonts w:hint="eastAsia" w:ascii="宋体" w:hAnsi="宋体" w:eastAsia="宋体" w:cs="宋体"/>
          <w:kern w:val="0"/>
          <w:sz w:val="24"/>
        </w:rPr>
        <w:t>（2）法定代表人身份证明书或其授权代理人的授权委托书及身份证明；</w:t>
      </w:r>
    </w:p>
    <w:p>
      <w:pPr>
        <w:spacing w:line="360" w:lineRule="auto"/>
        <w:ind w:firstLine="640"/>
        <w:rPr>
          <w:rFonts w:hint="eastAsia" w:ascii="宋体" w:hAnsi="宋体" w:eastAsia="宋体" w:cs="宋体"/>
          <w:kern w:val="0"/>
          <w:sz w:val="24"/>
        </w:rPr>
      </w:pPr>
      <w:r>
        <w:rPr>
          <w:rFonts w:hint="eastAsia" w:ascii="宋体" w:hAnsi="宋体" w:eastAsia="宋体" w:cs="宋体"/>
          <w:kern w:val="0"/>
          <w:sz w:val="24"/>
        </w:rPr>
        <w:t>（3）授权代理人提供近三个月中任意一个月的社保证明；</w:t>
      </w:r>
    </w:p>
    <w:p>
      <w:pPr>
        <w:spacing w:line="360" w:lineRule="auto"/>
        <w:ind w:firstLine="640"/>
        <w:rPr>
          <w:rFonts w:hint="eastAsia" w:ascii="宋体" w:hAnsi="宋体" w:eastAsia="宋体" w:cs="宋体"/>
          <w:kern w:val="0"/>
          <w:sz w:val="24"/>
        </w:rPr>
      </w:pPr>
      <w:r>
        <w:rPr>
          <w:rFonts w:hint="eastAsia" w:ascii="宋体" w:hAnsi="宋体" w:eastAsia="宋体" w:cs="宋体"/>
          <w:kern w:val="0"/>
          <w:sz w:val="24"/>
        </w:rPr>
        <w:t>（4）连续近三个月依法缴纳税收和社保费的证明[税费凭证复印件，或者依法缴纳税费或依法免缴税费的证明]；</w:t>
      </w:r>
    </w:p>
    <w:p>
      <w:pPr>
        <w:widowControl/>
        <w:tabs>
          <w:tab w:val="left" w:pos="801"/>
        </w:tabs>
        <w:kinsoku/>
        <w:wordWrap/>
        <w:overflowPunct/>
        <w:topLinePunct w:val="0"/>
        <w:bidi w:val="0"/>
        <w:spacing w:line="360" w:lineRule="auto"/>
        <w:ind w:firstLine="480" w:firstLineChars="200"/>
        <w:jc w:val="left"/>
        <w:rPr>
          <w:rFonts w:hint="eastAsia"/>
        </w:rPr>
      </w:pPr>
      <w:r>
        <w:rPr>
          <w:rFonts w:hint="eastAsia" w:ascii="宋体" w:hAnsi="宋体" w:eastAsia="宋体" w:cs="宋体"/>
          <w:kern w:val="0"/>
          <w:sz w:val="24"/>
        </w:rPr>
        <w:t>（5）自招标公告发布之日起至投标截止日前任意时间的“信用中国”网站（www.creditchina.gov.cn）、中国政府采购网（www.ccgp.gov.cn） 供应商信用查询网页截图。</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开标</w:t>
      </w:r>
      <w:r>
        <w:rPr>
          <w:rFonts w:hint="eastAsia" w:ascii="宋体" w:hAnsi="宋体" w:eastAsia="宋体" w:cs="宋体"/>
          <w:b w:val="0"/>
          <w:bCs w:val="0"/>
          <w:color w:val="auto"/>
          <w:sz w:val="24"/>
          <w:szCs w:val="24"/>
          <w:highlight w:val="none"/>
        </w:rPr>
        <w:t>当日采购人或由采购人委托的</w:t>
      </w:r>
      <w:r>
        <w:rPr>
          <w:rFonts w:hint="eastAsia" w:ascii="宋体" w:hAnsi="宋体" w:eastAsia="宋体" w:cs="宋体"/>
          <w:b w:val="0"/>
          <w:bCs w:val="0"/>
          <w:color w:val="auto"/>
          <w:sz w:val="24"/>
          <w:szCs w:val="24"/>
          <w:highlight w:val="none"/>
          <w:lang w:eastAsia="zh-CN"/>
        </w:rPr>
        <w:t>评审</w:t>
      </w:r>
      <w:r>
        <w:rPr>
          <w:rFonts w:hint="eastAsia" w:ascii="宋体" w:hAnsi="宋体" w:eastAsia="宋体" w:cs="宋体"/>
          <w:b w:val="0"/>
          <w:bCs w:val="0"/>
          <w:color w:val="auto"/>
          <w:sz w:val="24"/>
          <w:szCs w:val="24"/>
          <w:highlight w:val="none"/>
        </w:rPr>
        <w:t>小组核实的查询结果为准）</w:t>
      </w:r>
    </w:p>
    <w:p>
      <w:pPr>
        <w:tabs>
          <w:tab w:val="left" w:pos="3870"/>
          <w:tab w:val="left" w:pos="4085"/>
        </w:tabs>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8.</w:t>
      </w:r>
      <w:r>
        <w:rPr>
          <w:rFonts w:hint="eastAsia" w:ascii="宋体" w:hAnsi="宋体" w:eastAsia="宋体" w:cs="宋体"/>
          <w:b/>
          <w:sz w:val="24"/>
          <w:lang w:val="en-US" w:eastAsia="zh-CN"/>
        </w:rPr>
        <w:t>2</w:t>
      </w:r>
      <w:r>
        <w:rPr>
          <w:rFonts w:hint="eastAsia" w:ascii="宋体" w:hAnsi="宋体" w:eastAsia="宋体" w:cs="宋体"/>
          <w:b/>
          <w:sz w:val="24"/>
        </w:rPr>
        <w:t>技术</w:t>
      </w:r>
      <w:r>
        <w:rPr>
          <w:rFonts w:hint="eastAsia" w:ascii="宋体" w:hAnsi="宋体" w:eastAsia="宋体" w:cs="宋体"/>
          <w:b/>
          <w:bCs/>
          <w:sz w:val="24"/>
        </w:rPr>
        <w:t>文件、</w:t>
      </w:r>
      <w:r>
        <w:rPr>
          <w:rFonts w:hint="eastAsia" w:ascii="宋体" w:hAnsi="宋体" w:eastAsia="宋体" w:cs="宋体"/>
          <w:b/>
          <w:sz w:val="24"/>
        </w:rPr>
        <w:t>商务文件及资信文件：</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 xml:space="preserve">）项目总体实施方案；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 xml:space="preserve">）项目总体技术方案；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bidi="ar"/>
        </w:rPr>
        <w:t xml:space="preserve">）硬件设备、指挥终端情况；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 xml:space="preserve">）商务及技术偏离表； </w:t>
      </w:r>
    </w:p>
    <w:p>
      <w:pPr>
        <w:widowControl/>
        <w:adjustRightInd w:val="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bidi="ar"/>
        </w:rPr>
        <w:t>）拟投入本项目人员汇总表；</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6）针对本项目的保密措施行；</w:t>
      </w:r>
      <w:r>
        <w:rPr>
          <w:rFonts w:hint="eastAsia" w:ascii="宋体" w:hAnsi="宋体" w:eastAsia="宋体" w:cs="宋体"/>
          <w:color w:val="000000"/>
          <w:kern w:val="0"/>
          <w:sz w:val="24"/>
          <w:lang w:bidi="ar"/>
        </w:rPr>
        <w:t xml:space="preserve"> </w:t>
      </w:r>
    </w:p>
    <w:p>
      <w:pPr>
        <w:widowControl/>
        <w:adjustRightInd w:val="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hint="eastAsia" w:ascii="宋体" w:hAnsi="宋体" w:cs="宋体"/>
          <w:color w:val="000000"/>
          <w:kern w:val="0"/>
          <w:sz w:val="24"/>
          <w:lang w:val="en-US" w:eastAsia="zh-CN" w:bidi="ar"/>
        </w:rPr>
        <w:t>7</w:t>
      </w:r>
      <w:r>
        <w:rPr>
          <w:rFonts w:hint="eastAsia" w:ascii="宋体" w:hAnsi="宋体" w:eastAsia="宋体" w:cs="宋体"/>
          <w:color w:val="000000"/>
          <w:kern w:val="0"/>
          <w:sz w:val="24"/>
          <w:lang w:bidi="ar"/>
        </w:rPr>
        <w:t xml:space="preserve">）售后服务承诺内容及措施、详细的培训方案、质保内容及期限等； </w:t>
      </w:r>
    </w:p>
    <w:p>
      <w:pPr>
        <w:pStyle w:val="21"/>
        <w:rPr>
          <w:rFonts w:hint="default" w:eastAsia="宋体"/>
          <w:lang w:val="en-US" w:eastAsia="zh-CN"/>
        </w:rPr>
      </w:pPr>
      <w:r>
        <w:rPr>
          <w:rFonts w:hint="eastAsia" w:cs="宋体"/>
          <w:color w:val="000000"/>
          <w:kern w:val="0"/>
          <w:sz w:val="24"/>
          <w:lang w:eastAsia="zh-CN" w:bidi="ar"/>
        </w:rPr>
        <w:t>（</w:t>
      </w:r>
      <w:r>
        <w:rPr>
          <w:rFonts w:hint="eastAsia" w:cs="宋体"/>
          <w:color w:val="000000"/>
          <w:kern w:val="0"/>
          <w:sz w:val="24"/>
          <w:lang w:val="en-US" w:eastAsia="zh-CN" w:bidi="ar"/>
        </w:rPr>
        <w:t>8) 投标人相关证书（如有）；</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w:t>
      </w:r>
      <w:r>
        <w:rPr>
          <w:rFonts w:hint="eastAsia" w:ascii="宋体" w:hAnsi="宋体" w:cs="宋体"/>
          <w:color w:val="000000"/>
          <w:kern w:val="0"/>
          <w:sz w:val="24"/>
          <w:lang w:val="en-US" w:eastAsia="zh-CN" w:bidi="ar"/>
        </w:rPr>
        <w:t>9</w:t>
      </w: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供应商</w:t>
      </w:r>
      <w:r>
        <w:rPr>
          <w:rFonts w:hint="eastAsia" w:ascii="宋体" w:hAnsi="宋体" w:eastAsia="宋体" w:cs="宋体"/>
          <w:color w:val="000000"/>
          <w:kern w:val="0"/>
          <w:sz w:val="24"/>
          <w:lang w:bidi="ar"/>
        </w:rPr>
        <w:t xml:space="preserve">认为有必要提供的其它文件。 </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8.</w:t>
      </w:r>
      <w:r>
        <w:rPr>
          <w:rFonts w:hint="eastAsia" w:ascii="宋体" w:hAnsi="宋体" w:eastAsia="宋体" w:cs="宋体"/>
          <w:b/>
          <w:bCs/>
          <w:sz w:val="24"/>
          <w:lang w:val="en-US" w:eastAsia="zh-CN"/>
        </w:rPr>
        <w:t>3</w:t>
      </w:r>
      <w:r>
        <w:rPr>
          <w:rFonts w:hint="eastAsia" w:ascii="宋体" w:hAnsi="宋体" w:eastAsia="宋体" w:cs="宋体"/>
          <w:b/>
          <w:bCs/>
          <w:sz w:val="24"/>
        </w:rPr>
        <w:t>首次报价文件</w:t>
      </w:r>
    </w:p>
    <w:p>
      <w:pPr>
        <w:snapToGrid w:val="0"/>
        <w:spacing w:line="360" w:lineRule="auto"/>
        <w:ind w:firstLine="470" w:firstLineChars="196"/>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rPr>
        <w:t>响应函；</w:t>
      </w:r>
    </w:p>
    <w:p>
      <w:pPr>
        <w:snapToGrid w:val="0"/>
        <w:spacing w:line="360" w:lineRule="auto"/>
        <w:ind w:firstLine="470" w:firstLineChars="196"/>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rPr>
        <w:t>磋商报价一览表(首次报价)；</w:t>
      </w:r>
    </w:p>
    <w:p>
      <w:pPr>
        <w:snapToGrid w:val="0"/>
        <w:spacing w:line="360" w:lineRule="auto"/>
        <w:ind w:firstLine="470" w:firstLineChars="196"/>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供应商针对报价需要说明的其他材料（格式自拟）。</w:t>
      </w:r>
    </w:p>
    <w:p>
      <w:pPr>
        <w:spacing w:line="360" w:lineRule="auto"/>
        <w:ind w:firstLine="482" w:firstLineChars="200"/>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8.</w:t>
      </w:r>
      <w:r>
        <w:rPr>
          <w:rFonts w:hint="eastAsia" w:ascii="宋体" w:hAnsi="宋体" w:eastAsia="宋体" w:cs="宋体"/>
          <w:b/>
          <w:bCs/>
          <w:color w:val="FF0000"/>
          <w:sz w:val="24"/>
          <w:highlight w:val="none"/>
          <w:lang w:val="en-US" w:eastAsia="zh-CN"/>
        </w:rPr>
        <w:t>4</w:t>
      </w:r>
      <w:r>
        <w:rPr>
          <w:rFonts w:hint="eastAsia" w:ascii="宋体" w:hAnsi="宋体" w:eastAsia="宋体" w:cs="宋体"/>
          <w:b/>
          <w:bCs/>
          <w:color w:val="FF0000"/>
          <w:sz w:val="24"/>
          <w:highlight w:val="none"/>
        </w:rPr>
        <w:t>最后报价文件（开标时在规定的时间提供）</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rPr>
        <w:t xml:space="preserve">响应函； </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rPr>
        <w:t>磋商报价一览表(最后报价)；</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中小企业声明函（如有）；</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rPr>
        <w:t>监狱企业声明函（如有）；</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rPr>
        <w:t>残疾人福利性单位声明函（如有）；</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rPr>
        <w:t>供应商需要说明的其他文件和说明（格式自拟）；</w:t>
      </w:r>
    </w:p>
    <w:p>
      <w:pPr>
        <w:spacing w:line="360" w:lineRule="auto"/>
        <w:rPr>
          <w:rFonts w:hint="eastAsia" w:ascii="宋体" w:hAnsi="宋体" w:eastAsia="宋体" w:cs="宋体"/>
          <w:sz w:val="24"/>
        </w:rPr>
      </w:pPr>
      <w:r>
        <w:rPr>
          <w:rFonts w:hint="eastAsia" w:ascii="宋体" w:hAnsi="宋体" w:eastAsia="宋体" w:cs="宋体"/>
          <w:sz w:val="24"/>
        </w:rPr>
        <w:t>9.响应报价说明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9.1投标报价应按磋商文件中相关附表格式填写；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9.2供应商应按本磋商文件要求进行报价，不得缺项和漏项，每一项目只允许有一个报价，任何有选择性的报价，将不予接受；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9.3供应商的报价应是完成本磋商文件规定内容所需发生的全部费用，应为履行合同的最终价格，凡未列入表达清楚的，将被视为均已包含在投标总报价中；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9.4供应商的最后报价由供应商自担全部风险责任，中标后不得以任何理由调报价或追加任何费用；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9.5各供应商拟采取的竞争措施和提供给采购人的优惠条件应在响应文件中列明，开标后提出的优惠条件一律不予考虑；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9.6供应商所有优惠条件和优惠费用不得降低和影响本采购项目质量；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9.7供应商对磋商文件里有关投标报价的全部内容应仔细确认，若有个别异议，应在开标前五天提出修改意见，否则视同全部确认；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9.8本项目设有</w:t>
      </w:r>
      <w:r>
        <w:rPr>
          <w:rFonts w:hint="eastAsia" w:ascii="宋体" w:hAnsi="宋体" w:cs="宋体"/>
          <w:sz w:val="24"/>
          <w:highlight w:val="none"/>
          <w:lang w:val="en-US" w:eastAsia="zh-CN"/>
        </w:rPr>
        <w:t>预算价</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的有效报价</w:t>
      </w:r>
      <w:r>
        <w:rPr>
          <w:rFonts w:hint="eastAsia" w:ascii="宋体" w:hAnsi="宋体" w:eastAsia="宋体" w:cs="宋体"/>
          <w:sz w:val="24"/>
          <w:highlight w:val="none"/>
          <w:lang w:eastAsia="zh-CN"/>
        </w:rPr>
        <w:t>超过</w:t>
      </w:r>
      <w:r>
        <w:rPr>
          <w:rFonts w:hint="eastAsia" w:ascii="宋体" w:hAnsi="宋体" w:cs="宋体"/>
          <w:sz w:val="24"/>
          <w:highlight w:val="none"/>
          <w:lang w:val="en-US" w:eastAsia="zh-CN"/>
        </w:rPr>
        <w:t>预算价</w:t>
      </w:r>
      <w:r>
        <w:rPr>
          <w:rFonts w:hint="eastAsia" w:ascii="宋体" w:hAnsi="宋体" w:eastAsia="宋体" w:cs="宋体"/>
          <w:sz w:val="24"/>
          <w:highlight w:val="none"/>
        </w:rPr>
        <w:t>的，则该报价作为无效投标，其余为有效投标报价。</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9.9</w:t>
      </w:r>
      <w:r>
        <w:rPr>
          <w:rFonts w:hint="eastAsia" w:ascii="宋体" w:hAnsi="宋体" w:eastAsia="宋体" w:cs="宋体"/>
          <w:bCs/>
          <w:sz w:val="24"/>
        </w:rPr>
        <w:t>供应商要按磋商项目内容、数量及服务要求，就采购事项按格式要求规范填写，并由法定代表人或授权代理人签署，未经采购人书面同意，</w:t>
      </w:r>
      <w:r>
        <w:rPr>
          <w:rFonts w:hint="eastAsia" w:ascii="宋体" w:hAnsi="宋体" w:eastAsia="宋体" w:cs="宋体"/>
          <w:sz w:val="24"/>
        </w:rPr>
        <w:t>不得随意更改项目名称、计量单位，否则有可能被视为无效投标；</w:t>
      </w:r>
    </w:p>
    <w:p>
      <w:pPr>
        <w:spacing w:line="360" w:lineRule="auto"/>
        <w:ind w:firstLine="482" w:firstLineChars="200"/>
        <w:rPr>
          <w:rFonts w:hint="eastAsia" w:ascii="宋体" w:hAnsi="宋体" w:eastAsia="宋体" w:cs="宋体"/>
          <w:b/>
          <w:bCs/>
          <w:sz w:val="24"/>
          <w:highlight w:val="yellow"/>
        </w:rPr>
      </w:pPr>
      <w:r>
        <w:rPr>
          <w:rFonts w:hint="eastAsia" w:ascii="宋体" w:hAnsi="宋体" w:eastAsia="宋体" w:cs="宋体"/>
          <w:b/>
          <w:sz w:val="24"/>
          <w:highlight w:val="yellow"/>
        </w:rPr>
        <w:t>9.10</w:t>
      </w:r>
      <w:r>
        <w:rPr>
          <w:rFonts w:hint="eastAsia" w:ascii="宋体" w:hAnsi="宋体" w:eastAsia="宋体" w:cs="宋体"/>
          <w:b/>
          <w:bCs/>
          <w:sz w:val="24"/>
          <w:highlight w:val="yellow"/>
        </w:rPr>
        <w:t>磋商分二轮进行，首次报价在响应文件中体现；二次报价在磋商结束后由所有参加磋商的供应商在规定的时间内书面提供；</w:t>
      </w:r>
    </w:p>
    <w:p>
      <w:pPr>
        <w:spacing w:line="360" w:lineRule="auto"/>
        <w:ind w:firstLine="482" w:firstLineChars="200"/>
        <w:rPr>
          <w:rFonts w:hint="eastAsia" w:ascii="宋体" w:hAnsi="宋体" w:eastAsia="宋体" w:cs="宋体"/>
          <w:b/>
          <w:bCs/>
          <w:sz w:val="24"/>
          <w:highlight w:val="yellow"/>
          <w:lang w:val="en-US" w:eastAsia="zh-CN"/>
        </w:rPr>
      </w:pPr>
      <w:r>
        <w:rPr>
          <w:rFonts w:hint="eastAsia" w:ascii="宋体" w:hAnsi="宋体" w:eastAsia="宋体" w:cs="宋体"/>
          <w:b/>
          <w:bCs/>
          <w:sz w:val="24"/>
          <w:highlight w:val="yellow"/>
        </w:rPr>
        <w:t>▲</w:t>
      </w:r>
      <w:r>
        <w:rPr>
          <w:rFonts w:hint="eastAsia" w:ascii="宋体" w:hAnsi="宋体" w:eastAsia="宋体" w:cs="宋体"/>
          <w:b/>
          <w:bCs/>
          <w:sz w:val="24"/>
          <w:highlight w:val="yellow"/>
          <w:u w:val="single"/>
        </w:rPr>
        <w:t>9.11二次报价文件在磋商结束后要求参加磋商的供应商在规定的时间内书面提供，各供应商事先应做好充足准备，如未能在规定的时间内提供二次报价文件，作自动放弃处理；</w:t>
      </w:r>
      <w:r>
        <w:rPr>
          <w:rFonts w:hint="eastAsia" w:ascii="宋体" w:hAnsi="宋体" w:eastAsia="宋体" w:cs="宋体"/>
          <w:b/>
          <w:bCs/>
          <w:sz w:val="24"/>
          <w:highlight w:val="yellow"/>
          <w:u w:val="single"/>
          <w:lang w:eastAsia="zh-CN"/>
        </w:rPr>
        <w:t>【</w:t>
      </w:r>
      <w:r>
        <w:rPr>
          <w:rFonts w:hint="eastAsia" w:ascii="宋体" w:hAnsi="宋体" w:eastAsia="宋体" w:cs="宋体"/>
          <w:b/>
          <w:color w:val="FF0000"/>
          <w:sz w:val="24"/>
        </w:rPr>
        <w:t>最后报价文件</w:t>
      </w:r>
      <w:r>
        <w:rPr>
          <w:rFonts w:hint="eastAsia" w:ascii="宋体" w:hAnsi="宋体" w:eastAsia="宋体" w:cs="宋体"/>
          <w:b/>
          <w:color w:val="FF0000"/>
          <w:sz w:val="24"/>
          <w:lang w:val="en-US" w:eastAsia="zh-CN"/>
        </w:rPr>
        <w:t>及相关资料可以按磋商文件要求密封，在磋商截止时间前同其他磋商文件一起邮寄至指定的开标地点】</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9.12</w:t>
      </w:r>
      <w:r>
        <w:rPr>
          <w:rFonts w:hint="eastAsia" w:ascii="宋体" w:hAnsi="宋体" w:eastAsia="宋体" w:cs="宋体"/>
          <w:bCs/>
          <w:sz w:val="24"/>
        </w:rPr>
        <w:t>响应文件中的所有报价均以</w:t>
      </w:r>
      <w:r>
        <w:rPr>
          <w:rFonts w:hint="eastAsia" w:ascii="宋体" w:hAnsi="宋体" w:cs="宋体"/>
          <w:bCs/>
          <w:sz w:val="24"/>
          <w:lang w:val="en-US" w:eastAsia="zh-CN"/>
        </w:rPr>
        <w:t>元</w:t>
      </w:r>
      <w:r>
        <w:rPr>
          <w:rFonts w:hint="eastAsia" w:ascii="宋体" w:hAnsi="宋体" w:eastAsia="宋体" w:cs="宋体"/>
          <w:bCs/>
          <w:sz w:val="24"/>
        </w:rPr>
        <w:t>为单位；</w:t>
      </w:r>
    </w:p>
    <w:p>
      <w:pPr>
        <w:tabs>
          <w:tab w:val="left" w:pos="8100"/>
        </w:tabs>
        <w:spacing w:line="360" w:lineRule="auto"/>
        <w:ind w:firstLine="480" w:firstLineChars="200"/>
        <w:rPr>
          <w:rFonts w:hint="eastAsia" w:ascii="宋体" w:hAnsi="宋体" w:eastAsia="宋体" w:cs="宋体"/>
          <w:sz w:val="24"/>
        </w:rPr>
      </w:pPr>
      <w:r>
        <w:rPr>
          <w:rFonts w:hint="eastAsia" w:ascii="宋体" w:hAnsi="宋体" w:eastAsia="宋体" w:cs="宋体"/>
          <w:sz w:val="24"/>
        </w:rPr>
        <w:t>9.13采购人不接受备选方案。</w:t>
      </w:r>
    </w:p>
    <w:p>
      <w:pPr>
        <w:spacing w:line="360" w:lineRule="auto"/>
        <w:rPr>
          <w:rFonts w:hint="eastAsia" w:ascii="宋体" w:hAnsi="宋体" w:eastAsia="宋体" w:cs="宋体"/>
          <w:sz w:val="24"/>
        </w:rPr>
      </w:pPr>
      <w:r>
        <w:rPr>
          <w:rFonts w:hint="eastAsia" w:ascii="宋体" w:hAnsi="宋体" w:eastAsia="宋体" w:cs="宋体"/>
          <w:sz w:val="24"/>
        </w:rPr>
        <w:t>10.磋商有效期</w:t>
      </w:r>
    </w:p>
    <w:p>
      <w:pPr>
        <w:tabs>
          <w:tab w:val="left" w:pos="1440"/>
          <w:tab w:val="left" w:pos="1620"/>
        </w:tabs>
        <w:spacing w:line="360" w:lineRule="auto"/>
        <w:ind w:firstLine="480" w:firstLineChars="200"/>
        <w:rPr>
          <w:rFonts w:hint="eastAsia" w:ascii="宋体" w:hAnsi="宋体" w:eastAsia="宋体" w:cs="宋体"/>
          <w:bCs/>
          <w:sz w:val="24"/>
        </w:rPr>
      </w:pPr>
      <w:r>
        <w:rPr>
          <w:rFonts w:hint="eastAsia" w:ascii="宋体" w:hAnsi="宋体" w:eastAsia="宋体" w:cs="宋体"/>
          <w:sz w:val="24"/>
        </w:rPr>
        <w:t>10.1</w:t>
      </w:r>
      <w:r>
        <w:rPr>
          <w:rFonts w:hint="eastAsia" w:ascii="宋体" w:hAnsi="宋体" w:eastAsia="宋体" w:cs="宋体"/>
          <w:bCs/>
          <w:sz w:val="24"/>
        </w:rPr>
        <w:t>自磋商开始之日起</w:t>
      </w:r>
      <w:r>
        <w:rPr>
          <w:rFonts w:hint="eastAsia" w:ascii="宋体" w:hAnsi="宋体" w:eastAsia="宋体" w:cs="宋体"/>
          <w:bCs/>
          <w:sz w:val="24"/>
          <w:lang w:eastAsia="zh-CN"/>
        </w:rPr>
        <w:t>90天</w:t>
      </w:r>
      <w:r>
        <w:rPr>
          <w:rFonts w:hint="eastAsia" w:ascii="宋体" w:hAnsi="宋体" w:eastAsia="宋体" w:cs="宋体"/>
          <w:bCs/>
          <w:sz w:val="24"/>
        </w:rPr>
        <w:t>内。有效期短于这个规定期限的响应文件，将被拒绝；</w:t>
      </w:r>
    </w:p>
    <w:p>
      <w:pPr>
        <w:tabs>
          <w:tab w:val="left" w:pos="1440"/>
          <w:tab w:val="left" w:pos="1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10.2在特殊情况下，采购代理机构在原定磋商有效期内，可以根据需要以书面形式向供应商提出延长磋商有效期的要求，供应商须以书面形式予以答复。</w:t>
      </w:r>
    </w:p>
    <w:p>
      <w:pPr>
        <w:spacing w:line="360" w:lineRule="auto"/>
        <w:rPr>
          <w:rFonts w:hint="eastAsia" w:ascii="宋体" w:hAnsi="宋体" w:eastAsia="宋体" w:cs="宋体"/>
          <w:sz w:val="24"/>
        </w:rPr>
      </w:pPr>
      <w:r>
        <w:rPr>
          <w:rFonts w:hint="eastAsia" w:ascii="宋体" w:hAnsi="宋体" w:eastAsia="宋体" w:cs="宋体"/>
          <w:sz w:val="24"/>
        </w:rPr>
        <w:t>11.磋商保证金</w:t>
      </w:r>
    </w:p>
    <w:p>
      <w:pPr>
        <w:spacing w:line="360" w:lineRule="auto"/>
        <w:rPr>
          <w:rFonts w:hint="eastAsia" w:ascii="宋体" w:hAnsi="宋体" w:eastAsia="宋体" w:cs="宋体"/>
          <w:sz w:val="24"/>
        </w:rPr>
      </w:pPr>
      <w:r>
        <w:rPr>
          <w:rFonts w:hint="eastAsia" w:ascii="宋体" w:hAnsi="宋体" w:eastAsia="宋体" w:cs="宋体"/>
          <w:sz w:val="24"/>
        </w:rPr>
        <w:t>本项目不设立磋商保证金</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12.响应文件份数和签署</w:t>
      </w:r>
    </w:p>
    <w:p>
      <w:pPr>
        <w:spacing w:line="360" w:lineRule="auto"/>
        <w:ind w:firstLine="480" w:firstLineChars="200"/>
        <w:rPr>
          <w:rFonts w:hint="eastAsia" w:ascii="宋体" w:hAnsi="宋体" w:eastAsia="宋体" w:cs="宋体"/>
          <w:b/>
          <w:bCs/>
          <w:sz w:val="24"/>
          <w:highlight w:val="none"/>
          <w:u w:val="single"/>
        </w:rPr>
      </w:pPr>
      <w:r>
        <w:rPr>
          <w:rFonts w:hint="eastAsia" w:ascii="宋体" w:hAnsi="宋体" w:eastAsia="宋体" w:cs="宋体"/>
          <w:sz w:val="24"/>
          <w:highlight w:val="none"/>
        </w:rPr>
        <w:t>12.1供应商须按</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资格文件</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“技术、商务、资信及其他文件” 、“</w:t>
      </w:r>
      <w:r>
        <w:rPr>
          <w:rFonts w:hint="eastAsia" w:ascii="宋体" w:hAnsi="宋体" w:eastAsia="宋体" w:cs="宋体"/>
          <w:sz w:val="24"/>
          <w:highlight w:val="none"/>
        </w:rPr>
        <w:t>首次报价文件”、“最后报价文件”编制响应文件，一式三份，其中正本一份，副本二份。每份响应文件均须清楚地标明“正本”或“副本”，一旦正本与副本不符，以正本为准。</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资格文件</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“技术、商务、资信及其</w:t>
      </w:r>
      <w:r>
        <w:rPr>
          <w:rFonts w:hint="eastAsia" w:ascii="宋体" w:hAnsi="宋体" w:eastAsia="宋体" w:cs="宋体"/>
          <w:sz w:val="24"/>
          <w:highlight w:val="none"/>
        </w:rPr>
        <w:t>他文件” 、“首次报价文件”可以装订成一册并密封，</w:t>
      </w:r>
      <w:r>
        <w:rPr>
          <w:rFonts w:hint="eastAsia" w:ascii="宋体" w:hAnsi="宋体" w:eastAsia="宋体" w:cs="宋体"/>
          <w:b/>
          <w:bCs/>
          <w:color w:val="FF0000"/>
          <w:sz w:val="24"/>
          <w:highlight w:val="none"/>
          <w:u w:val="single"/>
        </w:rPr>
        <w:t>“最后报价文件”必须分开装订并独立密封。如未按此要求编制，将有可能被视为无效响应；</w:t>
      </w:r>
    </w:p>
    <w:p>
      <w:p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12.2</w:t>
      </w:r>
      <w:r>
        <w:rPr>
          <w:rFonts w:hint="eastAsia" w:ascii="宋体" w:hAnsi="宋体" w:eastAsia="宋体" w:cs="宋体"/>
          <w:kern w:val="0"/>
          <w:sz w:val="24"/>
          <w:highlight w:val="none"/>
        </w:rPr>
        <w:t>响应文件的正本和副本均应采用A4纸（如有特殊需要可采用A3纸）纵向打印或铅字印刷、字迹应清晰、易于辨认并按顺序编号纵向装订成册（响应文件请不要活页装订，否则后果由供应商自负），且伴有目录及封面；</w:t>
      </w:r>
    </w:p>
    <w:p>
      <w:p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12.3</w:t>
      </w:r>
      <w:r>
        <w:rPr>
          <w:rFonts w:hint="eastAsia" w:ascii="宋体" w:hAnsi="宋体" w:eastAsia="宋体" w:cs="宋体"/>
          <w:kern w:val="0"/>
          <w:sz w:val="24"/>
          <w:highlight w:val="none"/>
        </w:rPr>
        <w:t>响应文件袋封面应加盖供应商公章；</w:t>
      </w:r>
    </w:p>
    <w:p>
      <w:p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12.4</w:t>
      </w:r>
      <w:r>
        <w:rPr>
          <w:rFonts w:hint="eastAsia" w:ascii="宋体" w:hAnsi="宋体" w:eastAsia="宋体" w:cs="宋体"/>
          <w:kern w:val="0"/>
          <w:sz w:val="24"/>
          <w:highlight w:val="none"/>
        </w:rPr>
        <w:t>响应文件需按磋商文件要求的格式填写，未按规定格式填写将有可能视为无效响应；</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12.5</w:t>
      </w:r>
      <w:r>
        <w:rPr>
          <w:rFonts w:hint="eastAsia" w:ascii="宋体" w:hAnsi="宋体" w:eastAsia="宋体" w:cs="宋体"/>
          <w:kern w:val="0"/>
          <w:sz w:val="24"/>
          <w:highlight w:val="none"/>
        </w:rPr>
        <w:t>除供应商对错处做必要修改外，响应文件不得行间插字、涂改和增删，如有修改错漏处，应由供应商加盖校对章。</w:t>
      </w:r>
    </w:p>
    <w:p>
      <w:pPr>
        <w:pStyle w:val="4"/>
        <w:spacing w:before="0" w:after="0" w:line="360" w:lineRule="auto"/>
        <w:jc w:val="center"/>
        <w:rPr>
          <w:rFonts w:hint="eastAsia" w:ascii="宋体" w:hAnsi="宋体" w:eastAsia="宋体" w:cs="宋体"/>
          <w:kern w:val="44"/>
          <w:sz w:val="28"/>
          <w:szCs w:val="28"/>
          <w:highlight w:val="none"/>
        </w:rPr>
      </w:pPr>
      <w:bookmarkStart w:id="8" w:name="_Toc452995898"/>
      <w:r>
        <w:rPr>
          <w:rFonts w:hint="eastAsia" w:ascii="宋体" w:hAnsi="宋体" w:eastAsia="宋体" w:cs="宋体"/>
          <w:kern w:val="44"/>
          <w:sz w:val="28"/>
          <w:szCs w:val="28"/>
          <w:highlight w:val="none"/>
        </w:rPr>
        <w:t>三、响应文件的提交</w:t>
      </w:r>
      <w:bookmarkEnd w:id="8"/>
    </w:p>
    <w:p>
      <w:pPr>
        <w:tabs>
          <w:tab w:val="left" w:pos="720"/>
        </w:tabs>
        <w:spacing w:line="360" w:lineRule="auto"/>
        <w:rPr>
          <w:rFonts w:hint="eastAsia" w:ascii="宋体" w:hAnsi="宋体" w:eastAsia="宋体" w:cs="宋体"/>
          <w:bCs/>
          <w:sz w:val="24"/>
          <w:highlight w:val="none"/>
        </w:rPr>
      </w:pPr>
      <w:r>
        <w:rPr>
          <w:rFonts w:hint="eastAsia" w:ascii="宋体" w:hAnsi="宋体" w:eastAsia="宋体" w:cs="宋体"/>
          <w:sz w:val="24"/>
          <w:highlight w:val="none"/>
        </w:rPr>
        <w:t>13.响应文件的</w:t>
      </w:r>
      <w:r>
        <w:rPr>
          <w:rFonts w:hint="eastAsia" w:ascii="宋体" w:hAnsi="宋体" w:eastAsia="宋体" w:cs="宋体"/>
          <w:bCs/>
          <w:sz w:val="24"/>
          <w:highlight w:val="none"/>
        </w:rPr>
        <w:t>密封及标记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13.1供应商在</w:t>
      </w:r>
      <w:r>
        <w:rPr>
          <w:rFonts w:hint="eastAsia" w:ascii="宋体" w:hAnsi="宋体" w:eastAsia="宋体" w:cs="宋体"/>
          <w:bCs/>
          <w:sz w:val="24"/>
          <w:highlight w:val="none"/>
        </w:rPr>
        <w:t>响应文件</w:t>
      </w:r>
      <w:r>
        <w:rPr>
          <w:rFonts w:hint="eastAsia" w:ascii="宋体" w:hAnsi="宋体" w:eastAsia="宋体" w:cs="宋体"/>
          <w:sz w:val="24"/>
          <w:highlight w:val="none"/>
        </w:rPr>
        <w:t>包封上应注明项目名称、磋商文件编号、供应商名称并加盖供应商盖章；</w:t>
      </w:r>
    </w:p>
    <w:p>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13.2</w:t>
      </w:r>
      <w:r>
        <w:rPr>
          <w:rFonts w:hint="eastAsia" w:ascii="宋体" w:hAnsi="宋体" w:eastAsia="宋体" w:cs="宋体"/>
          <w:b/>
          <w:bCs/>
          <w:sz w:val="24"/>
          <w:highlight w:val="none"/>
        </w:rPr>
        <w:t>如果响应文件未按上述要求密封和加写标记，采购人有权予以拒绝此响应文件，并退回供应商；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13.3如果因密封不严、标记不明而造成过早启封、失密等情况，</w:t>
      </w:r>
      <w:r>
        <w:rPr>
          <w:rFonts w:hint="eastAsia" w:ascii="宋体" w:hAnsi="宋体" w:eastAsia="宋体" w:cs="宋体"/>
          <w:bCs/>
          <w:sz w:val="24"/>
        </w:rPr>
        <w:t>采购人</w:t>
      </w:r>
      <w:r>
        <w:rPr>
          <w:rFonts w:hint="eastAsia" w:ascii="宋体" w:hAnsi="宋体" w:eastAsia="宋体" w:cs="宋体"/>
          <w:sz w:val="24"/>
        </w:rPr>
        <w:t>概不负责。</w:t>
      </w:r>
    </w:p>
    <w:p>
      <w:pPr>
        <w:tabs>
          <w:tab w:val="left" w:pos="720"/>
        </w:tabs>
        <w:spacing w:line="360" w:lineRule="auto"/>
        <w:rPr>
          <w:rFonts w:hint="eastAsia" w:ascii="宋体" w:hAnsi="宋体" w:eastAsia="宋体" w:cs="宋体"/>
          <w:sz w:val="24"/>
        </w:rPr>
      </w:pPr>
      <w:r>
        <w:rPr>
          <w:rFonts w:hint="eastAsia" w:ascii="宋体" w:hAnsi="宋体" w:eastAsia="宋体" w:cs="宋体"/>
          <w:sz w:val="24"/>
        </w:rPr>
        <w:t>14.响应文件的提交及磋商截止时间</w:t>
      </w:r>
    </w:p>
    <w:p>
      <w:pPr>
        <w:tabs>
          <w:tab w:val="left" w:pos="7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14.1采购人收到响应文件的时间应不迟于磋商须知前附表中规定的磋商截止时间；</w:t>
      </w:r>
    </w:p>
    <w:p>
      <w:pPr>
        <w:tabs>
          <w:tab w:val="left" w:pos="7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14.2采购人可通过修改磋商文件酌情延长递交响应文件的截止时间，在此情况下，供应商的所有权利和义务以及供应商的磋商截止时间均应以延长后新的截止时间为准；</w:t>
      </w:r>
    </w:p>
    <w:p>
      <w:pPr>
        <w:tabs>
          <w:tab w:val="left" w:pos="7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14.3供应商的响应文件按规定密封后，按照供应商须知前附表中规定的响应截止时间、方式、地点送达采购人；</w:t>
      </w:r>
    </w:p>
    <w:p>
      <w:pPr>
        <w:tabs>
          <w:tab w:val="left" w:pos="7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14.4供应商的修改书和撤回通知应在规定的响应截止日期前按规定的时间、方式、地点送达；</w:t>
      </w:r>
    </w:p>
    <w:p>
      <w:pPr>
        <w:tabs>
          <w:tab w:val="left" w:pos="720"/>
        </w:tabs>
        <w:spacing w:line="360" w:lineRule="auto"/>
        <w:rPr>
          <w:rFonts w:hint="eastAsia" w:ascii="宋体" w:hAnsi="宋体" w:eastAsia="宋体" w:cs="宋体"/>
          <w:sz w:val="24"/>
        </w:rPr>
      </w:pPr>
      <w:r>
        <w:rPr>
          <w:rFonts w:hint="eastAsia" w:ascii="宋体" w:hAnsi="宋体" w:eastAsia="宋体" w:cs="宋体"/>
          <w:sz w:val="24"/>
        </w:rPr>
        <w:t>15.迟交的响应文件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采购人将不接受在规定的磋商截止时间后收到的任何响应文件。</w:t>
      </w:r>
    </w:p>
    <w:p>
      <w:pPr>
        <w:tabs>
          <w:tab w:val="left" w:pos="720"/>
        </w:tabs>
        <w:spacing w:line="360" w:lineRule="auto"/>
        <w:rPr>
          <w:rFonts w:hint="eastAsia" w:ascii="宋体" w:hAnsi="宋体" w:eastAsia="宋体" w:cs="宋体"/>
          <w:sz w:val="24"/>
        </w:rPr>
      </w:pPr>
      <w:r>
        <w:rPr>
          <w:rFonts w:hint="eastAsia" w:ascii="宋体" w:hAnsi="宋体" w:eastAsia="宋体" w:cs="宋体"/>
          <w:sz w:val="24"/>
        </w:rPr>
        <w:t>16.响应文件的修改和撤回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16.1供应商在提交响应文件后，可以修改或撤回其响应文件，但这种修改和撤回通知，必须在规定的响应截止时间前，以书面形式通知采购代理机构；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16.2在响应截止时间至规定的磋商有效期满之间的这段时间，供应商不得撤回其响应文件。</w:t>
      </w:r>
    </w:p>
    <w:p>
      <w:pPr>
        <w:pStyle w:val="4"/>
        <w:spacing w:before="0" w:after="0" w:line="360" w:lineRule="auto"/>
        <w:jc w:val="center"/>
        <w:rPr>
          <w:rFonts w:hint="eastAsia" w:ascii="宋体" w:hAnsi="宋体" w:eastAsia="宋体" w:cs="宋体"/>
          <w:sz w:val="28"/>
          <w:szCs w:val="28"/>
        </w:rPr>
      </w:pPr>
      <w:bookmarkStart w:id="9" w:name="_Toc452995899"/>
      <w:r>
        <w:rPr>
          <w:rFonts w:hint="eastAsia" w:ascii="宋体" w:hAnsi="宋体" w:eastAsia="宋体" w:cs="宋体"/>
          <w:kern w:val="44"/>
          <w:sz w:val="28"/>
          <w:szCs w:val="28"/>
        </w:rPr>
        <w:t>四、</w:t>
      </w:r>
      <w:r>
        <w:rPr>
          <w:rFonts w:hint="eastAsia" w:ascii="宋体" w:hAnsi="宋体" w:eastAsia="宋体" w:cs="宋体"/>
          <w:sz w:val="28"/>
          <w:szCs w:val="28"/>
        </w:rPr>
        <w:t>磋商</w:t>
      </w:r>
      <w:r>
        <w:rPr>
          <w:rFonts w:hint="eastAsia" w:ascii="宋体" w:hAnsi="宋体" w:eastAsia="宋体" w:cs="宋体"/>
          <w:spacing w:val="14"/>
          <w:sz w:val="28"/>
          <w:szCs w:val="28"/>
        </w:rPr>
        <w:t>规则、</w:t>
      </w:r>
      <w:r>
        <w:rPr>
          <w:rFonts w:hint="eastAsia" w:ascii="宋体" w:hAnsi="宋体" w:eastAsia="宋体" w:cs="宋体"/>
          <w:sz w:val="28"/>
          <w:szCs w:val="28"/>
        </w:rPr>
        <w:t>程序</w:t>
      </w:r>
      <w:bookmarkEnd w:id="9"/>
    </w:p>
    <w:p>
      <w:pPr>
        <w:spacing w:line="360" w:lineRule="auto"/>
        <w:rPr>
          <w:rFonts w:hint="eastAsia" w:ascii="宋体" w:hAnsi="宋体" w:eastAsia="宋体" w:cs="宋体"/>
          <w:sz w:val="24"/>
        </w:rPr>
      </w:pPr>
      <w:r>
        <w:rPr>
          <w:rFonts w:hint="eastAsia" w:ascii="宋体" w:hAnsi="宋体" w:eastAsia="宋体" w:cs="宋体"/>
          <w:sz w:val="24"/>
        </w:rPr>
        <w:t>17.磋商规则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17.1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17.2磋商会由采购代理机构主持；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17.3对供应商的响应文件出现下列情况之一的，按照无效标处理：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17.3.1响应文件逾期送达或未按规定的地点送达的；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17.3.2未按照磋商文件规定的要求编制、密封、签署、盖章、装订响应性文件的；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17.3.3不具备磋商文件中规定的企业或人员资格条件要求的；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17.3.4供应商提交两份或两份以上内容不同的响应文件；</w:t>
      </w:r>
    </w:p>
    <w:p>
      <w:pPr>
        <w:spacing w:line="360" w:lineRule="auto"/>
        <w:ind w:firstLine="482" w:firstLineChars="200"/>
        <w:rPr>
          <w:rFonts w:hint="eastAsia" w:ascii="宋体" w:hAnsi="宋体" w:eastAsia="宋体" w:cs="宋体"/>
          <w:b/>
          <w:snapToGrid w:val="0"/>
          <w:sz w:val="24"/>
        </w:rPr>
      </w:pPr>
      <w:r>
        <w:rPr>
          <w:rFonts w:hint="eastAsia" w:ascii="宋体" w:hAnsi="宋体" w:eastAsia="宋体" w:cs="宋体"/>
          <w:b/>
          <w:sz w:val="24"/>
        </w:rPr>
        <w:t>17.3.5响应文件</w:t>
      </w:r>
      <w:r>
        <w:rPr>
          <w:rFonts w:hint="eastAsia" w:ascii="宋体" w:hAnsi="宋体" w:eastAsia="宋体" w:cs="宋体"/>
          <w:b/>
          <w:snapToGrid w:val="0"/>
          <w:sz w:val="24"/>
        </w:rPr>
        <w:t>载明的采购项目完成期限超过磋商文件规定的期限，采购人不能接受的；</w:t>
      </w:r>
    </w:p>
    <w:p>
      <w:pPr>
        <w:spacing w:line="360" w:lineRule="auto"/>
        <w:ind w:firstLine="482" w:firstLineChars="200"/>
        <w:rPr>
          <w:rFonts w:hint="eastAsia" w:ascii="宋体" w:hAnsi="宋体" w:eastAsia="宋体" w:cs="宋体"/>
          <w:b/>
          <w:snapToGrid w:val="0"/>
          <w:sz w:val="24"/>
        </w:rPr>
      </w:pPr>
      <w:r>
        <w:rPr>
          <w:rFonts w:hint="eastAsia" w:ascii="宋体" w:hAnsi="宋体" w:eastAsia="宋体" w:cs="宋体"/>
          <w:b/>
          <w:sz w:val="24"/>
        </w:rPr>
        <w:t>17.3.</w:t>
      </w:r>
      <w:r>
        <w:rPr>
          <w:rFonts w:hint="eastAsia" w:ascii="宋体" w:hAnsi="宋体" w:eastAsia="宋体" w:cs="宋体"/>
          <w:b/>
          <w:snapToGrid w:val="0"/>
          <w:sz w:val="24"/>
        </w:rPr>
        <w:t>6</w:t>
      </w:r>
      <w:r>
        <w:rPr>
          <w:rFonts w:hint="eastAsia" w:ascii="宋体" w:hAnsi="宋体" w:eastAsia="宋体" w:cs="宋体"/>
          <w:b/>
          <w:sz w:val="24"/>
        </w:rPr>
        <w:t>响应文件</w:t>
      </w:r>
      <w:r>
        <w:rPr>
          <w:rFonts w:hint="eastAsia" w:ascii="宋体" w:hAnsi="宋体" w:eastAsia="宋体" w:cs="宋体"/>
          <w:b/>
          <w:snapToGrid w:val="0"/>
          <w:sz w:val="24"/>
        </w:rPr>
        <w:t>载明的采购项目磋商有效期、质保期少于磋商文件规定期限的；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17.3.7响应文件未响应磋商文件规定的付款方式的；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17.3.8响应文件字迹模糊辨认不清的（磋商小组一致认为难以确认）；</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17.3.9未改变磋商文件招标需求的情况下，供应商二次报价高于首次报价；</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sz w:val="24"/>
        </w:rPr>
        <w:t>17.3.</w:t>
      </w:r>
      <w:r>
        <w:rPr>
          <w:rFonts w:hint="eastAsia" w:ascii="宋体" w:hAnsi="宋体" w:eastAsia="宋体" w:cs="宋体"/>
          <w:b/>
          <w:snapToGrid w:val="0"/>
          <w:sz w:val="24"/>
        </w:rPr>
        <w:t>10</w:t>
      </w:r>
      <w:r>
        <w:rPr>
          <w:rFonts w:hint="eastAsia" w:ascii="宋体" w:hAnsi="宋体" w:eastAsia="宋体" w:cs="宋体"/>
          <w:b/>
          <w:kern w:val="0"/>
          <w:sz w:val="24"/>
        </w:rPr>
        <w:t>提供不真实资料的；</w:t>
      </w:r>
    </w:p>
    <w:p>
      <w:pPr>
        <w:spacing w:line="360" w:lineRule="auto"/>
        <w:ind w:firstLine="482" w:firstLineChars="200"/>
        <w:rPr>
          <w:rFonts w:hint="eastAsia" w:ascii="宋体" w:hAnsi="宋体" w:eastAsia="宋体" w:cs="宋体"/>
          <w:b/>
          <w:snapToGrid w:val="0"/>
          <w:sz w:val="24"/>
        </w:rPr>
      </w:pPr>
      <w:r>
        <w:rPr>
          <w:rFonts w:hint="eastAsia" w:ascii="宋体" w:hAnsi="宋体" w:eastAsia="宋体" w:cs="宋体"/>
          <w:b/>
          <w:sz w:val="24"/>
        </w:rPr>
        <w:t>17.3.</w:t>
      </w:r>
      <w:r>
        <w:rPr>
          <w:rFonts w:hint="eastAsia" w:ascii="宋体" w:hAnsi="宋体" w:eastAsia="宋体" w:cs="宋体"/>
          <w:b/>
          <w:snapToGrid w:val="0"/>
          <w:sz w:val="24"/>
        </w:rPr>
        <w:t>11</w:t>
      </w:r>
      <w:r>
        <w:rPr>
          <w:rFonts w:hint="eastAsia" w:ascii="宋体" w:hAnsi="宋体" w:eastAsia="宋体" w:cs="宋体"/>
          <w:b/>
          <w:snapToGrid w:val="0"/>
          <w:kern w:val="0"/>
          <w:sz w:val="24"/>
        </w:rPr>
        <w:t>不符合法律、法规和磋商文件规定的其他实质</w:t>
      </w:r>
      <w:r>
        <w:rPr>
          <w:rFonts w:hint="eastAsia" w:ascii="宋体" w:hAnsi="宋体" w:eastAsia="宋体" w:cs="宋体"/>
          <w:b/>
          <w:snapToGrid w:val="0"/>
          <w:sz w:val="24"/>
        </w:rPr>
        <w:t>性要求</w:t>
      </w:r>
      <w:r>
        <w:rPr>
          <w:rFonts w:hint="eastAsia" w:ascii="宋体" w:hAnsi="宋体" w:eastAsia="宋体" w:cs="宋体"/>
          <w:b/>
          <w:sz w:val="24"/>
        </w:rPr>
        <w:t>（磋商小组一致认定）</w:t>
      </w:r>
      <w:r>
        <w:rPr>
          <w:rFonts w:hint="eastAsia" w:ascii="宋体" w:hAnsi="宋体" w:eastAsia="宋体" w:cs="宋体"/>
          <w:b/>
          <w:snapToGrid w:val="0"/>
          <w:sz w:val="24"/>
        </w:rPr>
        <w:t>的；</w:t>
      </w:r>
    </w:p>
    <w:p>
      <w:pPr>
        <w:spacing w:line="360" w:lineRule="auto"/>
        <w:ind w:firstLine="472" w:firstLineChars="196"/>
        <w:rPr>
          <w:rFonts w:hint="eastAsia" w:ascii="宋体" w:hAnsi="宋体" w:eastAsia="宋体" w:cs="宋体"/>
          <w:b/>
          <w:snapToGrid w:val="0"/>
          <w:sz w:val="24"/>
        </w:rPr>
      </w:pPr>
      <w:r>
        <w:rPr>
          <w:rFonts w:hint="eastAsia" w:ascii="宋体" w:hAnsi="宋体" w:eastAsia="宋体" w:cs="宋体"/>
          <w:b/>
          <w:sz w:val="24"/>
        </w:rPr>
        <w:t>17.3.</w:t>
      </w:r>
      <w:r>
        <w:rPr>
          <w:rFonts w:hint="eastAsia" w:ascii="宋体" w:hAnsi="宋体" w:eastAsia="宋体" w:cs="宋体"/>
          <w:b/>
          <w:snapToGrid w:val="0"/>
          <w:sz w:val="24"/>
        </w:rPr>
        <w:t>12响应</w:t>
      </w:r>
      <w:r>
        <w:rPr>
          <w:rFonts w:hint="eastAsia" w:ascii="宋体" w:hAnsi="宋体" w:eastAsia="宋体" w:cs="宋体"/>
          <w:b/>
          <w:sz w:val="24"/>
        </w:rPr>
        <w:t>服务的</w:t>
      </w:r>
      <w:r>
        <w:rPr>
          <w:rFonts w:hint="eastAsia" w:ascii="宋体" w:hAnsi="宋体" w:eastAsia="宋体" w:cs="宋体"/>
          <w:b/>
          <w:snapToGrid w:val="0"/>
          <w:sz w:val="24"/>
        </w:rPr>
        <w:t>服务指标、参数等存在实质性偏离</w:t>
      </w:r>
      <w:r>
        <w:rPr>
          <w:rFonts w:hint="eastAsia" w:ascii="宋体" w:hAnsi="宋体" w:eastAsia="宋体" w:cs="宋体"/>
          <w:b/>
          <w:sz w:val="24"/>
        </w:rPr>
        <w:t>（磋商小组一致认定）</w:t>
      </w:r>
      <w:r>
        <w:rPr>
          <w:rFonts w:hint="eastAsia" w:ascii="宋体" w:hAnsi="宋体" w:eastAsia="宋体" w:cs="宋体"/>
          <w:b/>
          <w:snapToGrid w:val="0"/>
          <w:sz w:val="24"/>
        </w:rPr>
        <w:t>的；</w:t>
      </w:r>
    </w:p>
    <w:p>
      <w:pPr>
        <w:spacing w:line="360" w:lineRule="auto"/>
        <w:ind w:firstLine="472" w:firstLineChars="196"/>
        <w:rPr>
          <w:rFonts w:hint="eastAsia" w:ascii="宋体" w:hAnsi="宋体" w:eastAsia="宋体" w:cs="宋体"/>
          <w:b/>
          <w:snapToGrid w:val="0"/>
          <w:sz w:val="24"/>
        </w:rPr>
      </w:pPr>
      <w:r>
        <w:rPr>
          <w:rFonts w:hint="eastAsia" w:ascii="宋体" w:hAnsi="宋体" w:eastAsia="宋体" w:cs="宋体"/>
          <w:b/>
          <w:snapToGrid w:val="0"/>
          <w:sz w:val="24"/>
        </w:rPr>
        <w:t>17.3.13未响应磋商文件中“▲”实质性条款；</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17.3.</w:t>
      </w:r>
      <w:r>
        <w:rPr>
          <w:rFonts w:hint="eastAsia" w:ascii="宋体" w:hAnsi="宋体" w:eastAsia="宋体" w:cs="宋体"/>
          <w:b/>
          <w:snapToGrid w:val="0"/>
          <w:sz w:val="24"/>
        </w:rPr>
        <w:t>14法律、法规、规章及省级以上规范性文件等规定的其他情形。</w:t>
      </w:r>
    </w:p>
    <w:p>
      <w:pPr>
        <w:spacing w:line="360" w:lineRule="auto"/>
        <w:rPr>
          <w:rFonts w:hint="eastAsia" w:ascii="宋体" w:hAnsi="宋体" w:eastAsia="宋体" w:cs="宋体"/>
          <w:sz w:val="24"/>
        </w:rPr>
      </w:pPr>
      <w:r>
        <w:rPr>
          <w:rFonts w:hint="eastAsia" w:ascii="宋体" w:hAnsi="宋体" w:eastAsia="宋体" w:cs="宋体"/>
          <w:sz w:val="24"/>
        </w:rPr>
        <w:t>18.磋商小组与磋商原则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磋商小组由采购人依法组建，负责磋商活动。磋商小组遵循公开、公平、公正、科学合理，竞争择优的原则。</w:t>
      </w:r>
    </w:p>
    <w:p>
      <w:pPr>
        <w:spacing w:line="360" w:lineRule="auto"/>
        <w:rPr>
          <w:rFonts w:hint="eastAsia" w:ascii="宋体" w:hAnsi="宋体" w:eastAsia="宋体" w:cs="宋体"/>
          <w:sz w:val="24"/>
        </w:rPr>
      </w:pPr>
      <w:r>
        <w:rPr>
          <w:rFonts w:hint="eastAsia" w:ascii="宋体" w:hAnsi="宋体" w:eastAsia="宋体" w:cs="宋体"/>
          <w:sz w:val="24"/>
        </w:rPr>
        <w:t>19.磋商过程的保密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19.1磋商会开始后，直至授予成交供应商合同为止，凡属于对响应文件的审查、澄清、评判和比较的有关资料、成交候选供应商的推荐情况及与磋商有关的其他任何情况均依法严格保密；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19.2在响应文件的评判和比较、成交候选供应商推荐以及授予合同的过程中，供应商向采购人和磋商小组施加影响的任何行为，都将会导致其磋商被拒绝；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19.3磋商小组分别与各供应商进行商务资信、技术及价格磋商、在磋商过程中，磋商小组成员不得透露其他供应商的磋商信息，严守商业秘密。</w:t>
      </w:r>
    </w:p>
    <w:p>
      <w:pPr>
        <w:spacing w:line="360" w:lineRule="auto"/>
        <w:rPr>
          <w:rFonts w:hint="eastAsia" w:ascii="宋体" w:hAnsi="宋体" w:eastAsia="宋体" w:cs="宋体"/>
          <w:sz w:val="24"/>
        </w:rPr>
      </w:pPr>
      <w:r>
        <w:rPr>
          <w:rFonts w:hint="eastAsia" w:ascii="宋体" w:hAnsi="宋体" w:eastAsia="宋体" w:cs="宋体"/>
          <w:sz w:val="24"/>
        </w:rPr>
        <w:t>20.响应文件的澄清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为有助于响应文件的审查、评判和比较，磋商小组可以书面形式要求供应商对响应文件含义不明确的内容作必要的澄清或说明，供应商应采用书面形式进行澄清、说明或承诺。</w:t>
      </w:r>
    </w:p>
    <w:p>
      <w:pPr>
        <w:spacing w:line="360" w:lineRule="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pacing w:val="14"/>
          <w:sz w:val="24"/>
        </w:rPr>
        <w:t>磋商程序与方法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21.1资格性审查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磋商小组依据法律、法规和磋商文件规定，对响应文件中的资格证明等进行审查，以确定供应商是否具备磋商资格。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21.2初步审查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磋商小组对通过资格性检查的供应商进行</w:t>
      </w:r>
      <w:r>
        <w:rPr>
          <w:rFonts w:hint="eastAsia" w:ascii="宋体" w:hAnsi="宋体" w:eastAsia="宋体" w:cs="宋体"/>
          <w:bCs/>
          <w:sz w:val="24"/>
        </w:rPr>
        <w:t>符合性</w:t>
      </w:r>
      <w:r>
        <w:rPr>
          <w:rFonts w:hint="eastAsia" w:ascii="宋体" w:hAnsi="宋体" w:eastAsia="宋体" w:cs="宋体"/>
          <w:sz w:val="24"/>
        </w:rPr>
        <w:t>检查。依据磋商文件的规定，从响应文件的有效性、完整性和对磋商文件的响应程度进行初步审查，以确定是否对磋商文件的实质性要求作出响应。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21.3通过初步审查的供应商依次进行现场述标，供应商应自带述标所需要文件；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21.4磋商评审小组根据磋商文件的内容与各供应商分别进行磋商，各供应商在当场答复的同时，须对磋商中所涉及的澄清、修改、承诺等补充资料等在规定的时间内以书面文件形式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21.5响应文件计算错误的修正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21.5.1响应文件中磋商报价一览表内容与响应文件中磋商分项报价表内容不一致的，以磋商报价一览表为准；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21.5.2响应文件的大写金额和小写金额不一致的，以大写金额为准；</w:t>
      </w:r>
    </w:p>
    <w:p>
      <w:pPr>
        <w:spacing w:line="360" w:lineRule="auto"/>
        <w:ind w:firstLine="480" w:firstLineChars="200"/>
        <w:rPr>
          <w:rFonts w:hint="eastAsia" w:ascii="宋体" w:hAnsi="宋体" w:eastAsia="宋体" w:cs="宋体"/>
          <w:spacing w:val="-8"/>
          <w:sz w:val="24"/>
        </w:rPr>
      </w:pPr>
      <w:r>
        <w:rPr>
          <w:rFonts w:hint="eastAsia" w:ascii="宋体" w:hAnsi="宋体" w:eastAsia="宋体" w:cs="宋体"/>
          <w:sz w:val="24"/>
        </w:rPr>
        <w:t>21.5.3总</w:t>
      </w:r>
      <w:r>
        <w:rPr>
          <w:rFonts w:hint="eastAsia" w:ascii="宋体" w:hAnsi="宋体" w:eastAsia="宋体" w:cs="宋体"/>
          <w:spacing w:val="-8"/>
          <w:sz w:val="24"/>
        </w:rPr>
        <w:t>价金额与按单价汇总金额不一致的，以单价金额计算结果为准</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21.5.4单价金额小数点有明显错位的，应以总价为准，并修改单价；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21.5.5对不同文字文本响应文件的解释发生异议的，以中文文本为准。</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color w:val="FF0000"/>
          <w:sz w:val="24"/>
          <w:highlight w:val="none"/>
        </w:rPr>
        <w:t>21.6技术、商务、资信及其他部分磋商结束后，所有供应商须按磋商小组要求，在规定时间内将最后报价</w:t>
      </w:r>
      <w:r>
        <w:rPr>
          <w:rFonts w:hint="eastAsia" w:ascii="宋体" w:hAnsi="宋体" w:eastAsia="宋体" w:cs="宋体"/>
          <w:b/>
          <w:bCs/>
          <w:color w:val="FF0000"/>
          <w:sz w:val="24"/>
          <w:highlight w:val="none"/>
          <w:lang w:val="en-US" w:eastAsia="zh-CN"/>
        </w:rPr>
        <w:t>递交至磋商小组</w:t>
      </w:r>
      <w:r>
        <w:rPr>
          <w:rFonts w:hint="eastAsia" w:ascii="宋体" w:hAnsi="宋体" w:eastAsia="宋体" w:cs="宋体"/>
          <w:b/>
          <w:bCs/>
          <w:color w:val="FF0000"/>
          <w:sz w:val="24"/>
          <w:highlight w:val="none"/>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21.7</w:t>
      </w:r>
      <w:r>
        <w:rPr>
          <w:rFonts w:hint="eastAsia" w:ascii="宋体" w:hAnsi="宋体" w:eastAsia="宋体" w:cs="宋体"/>
          <w:bCs/>
          <w:sz w:val="24"/>
        </w:rPr>
        <w:t>确定成交供应商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21.7.1在全部满足磋商文件实质性要求的前提下，按综合得分高低确定成交供应商；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21.7.2采购代理机构应当在磋商结束后二个工作日内将磋商评审报告送采购人确认；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21.7.3采购人应当在收到磋商评审报告后五个工作日内，按照磋商评审报告中推荐的排列顺序依法确定成交供应商；</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21.7.4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pPr>
        <w:spacing w:line="360" w:lineRule="auto"/>
        <w:rPr>
          <w:rFonts w:hint="eastAsia"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成交公告</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采购代理机构应当在收到采购人书面确定的成交供应商通知后将成交结果在原发布磋商公告的媒体上予以公告。公告期按有关规定执行。</w:t>
      </w:r>
    </w:p>
    <w:p>
      <w:pPr>
        <w:spacing w:line="360" w:lineRule="auto"/>
        <w:rPr>
          <w:rFonts w:hint="eastAsia" w:ascii="宋体" w:hAnsi="宋体" w:eastAsia="宋体" w:cs="宋体"/>
          <w:bCs/>
          <w:sz w:val="24"/>
        </w:rPr>
      </w:pPr>
      <w:r>
        <w:rPr>
          <w:rFonts w:hint="eastAsia" w:ascii="宋体" w:hAnsi="宋体" w:eastAsia="宋体" w:cs="宋体"/>
          <w:sz w:val="24"/>
        </w:rPr>
        <w:t>23.成交结果公告</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23.1</w:t>
      </w:r>
      <w:r>
        <w:rPr>
          <w:rFonts w:hint="eastAsia" w:ascii="宋体" w:hAnsi="宋体" w:eastAsia="宋体" w:cs="宋体"/>
          <w:bCs/>
          <w:sz w:val="24"/>
        </w:rPr>
        <w:t>在磋商有效期内，采购人可以书面形式通知所选定的成交供应商。通知也可以传真、信函的形式，但需要以书面确认，</w:t>
      </w:r>
      <w:r>
        <w:rPr>
          <w:rFonts w:hint="eastAsia" w:ascii="宋体" w:hAnsi="宋体" w:eastAsia="宋体" w:cs="宋体"/>
          <w:sz w:val="24"/>
        </w:rPr>
        <w:t>领取成交通知书前须完成以下事项：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23.2成交通知书为双方签订合同的依据；</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23.3成交供应商应根据成交通知书中规定的时间内，由法定代表人或其授权代理人与采购人签订合同。</w:t>
      </w:r>
    </w:p>
    <w:p>
      <w:pPr>
        <w:spacing w:line="360" w:lineRule="auto"/>
        <w:rPr>
          <w:rFonts w:hint="eastAsia" w:ascii="宋体" w:hAnsi="宋体" w:eastAsia="宋体" w:cs="宋体"/>
          <w:bCs/>
          <w:sz w:val="24"/>
        </w:rPr>
      </w:pPr>
      <w:r>
        <w:rPr>
          <w:rFonts w:hint="eastAsia" w:ascii="宋体" w:hAnsi="宋体" w:eastAsia="宋体" w:cs="宋体"/>
          <w:sz w:val="24"/>
        </w:rPr>
        <w:t>24.</w:t>
      </w:r>
      <w:r>
        <w:rPr>
          <w:rFonts w:hint="eastAsia" w:ascii="宋体" w:hAnsi="宋体" w:eastAsia="宋体" w:cs="宋体"/>
          <w:bCs/>
          <w:sz w:val="24"/>
        </w:rPr>
        <w:t>废标</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在磋商中，出现下列情形之一的，应予废标：</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24.1出现影响采购公正的违法、违规行为的；</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24.2因重大变故，采购任务取消的；</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24.3供应商的报价均超采购预算的，采购人不能支付的；</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24.4</w:t>
      </w:r>
      <w:r>
        <w:rPr>
          <w:rFonts w:hint="eastAsia" w:ascii="宋体" w:hAnsi="宋体" w:eastAsia="宋体" w:cs="宋体"/>
          <w:bCs/>
          <w:snapToGrid w:val="0"/>
          <w:sz w:val="24"/>
        </w:rPr>
        <w:t>法律、法规、规章等规定的其他情形除外。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废标后，采购人将废标理由通知所有供应商。</w:t>
      </w:r>
    </w:p>
    <w:p>
      <w:pPr>
        <w:spacing w:line="360" w:lineRule="auto"/>
        <w:ind w:firstLine="536" w:firstLineChars="200"/>
        <w:rPr>
          <w:rFonts w:hint="eastAsia" w:ascii="宋体" w:hAnsi="宋体" w:eastAsia="宋体" w:cs="宋体"/>
          <w:b/>
          <w:bCs/>
          <w:spacing w:val="14"/>
          <w:sz w:val="24"/>
          <w:u w:val="single"/>
        </w:rPr>
      </w:pPr>
      <w:r>
        <w:rPr>
          <w:rFonts w:hint="eastAsia" w:ascii="宋体" w:hAnsi="宋体" w:eastAsia="宋体" w:cs="宋体"/>
          <w:bCs/>
          <w:spacing w:val="14"/>
          <w:sz w:val="24"/>
        </w:rPr>
        <w:t>本磋商规则及</w:t>
      </w:r>
      <w:r>
        <w:rPr>
          <w:rFonts w:hint="eastAsia" w:ascii="宋体" w:hAnsi="宋体" w:eastAsia="宋体" w:cs="宋体"/>
          <w:bCs/>
          <w:sz w:val="24"/>
        </w:rPr>
        <w:t>程序</w:t>
      </w:r>
      <w:r>
        <w:rPr>
          <w:rFonts w:hint="eastAsia" w:ascii="宋体" w:hAnsi="宋体" w:eastAsia="宋体" w:cs="宋体"/>
          <w:bCs/>
          <w:spacing w:val="14"/>
          <w:sz w:val="24"/>
        </w:rPr>
        <w:t>只适用于</w:t>
      </w:r>
      <w:r>
        <w:rPr>
          <w:rFonts w:hint="eastAsia" w:ascii="宋体" w:hAnsi="宋体" w:eastAsia="宋体" w:cs="宋体"/>
          <w:b/>
          <w:spacing w:val="14"/>
          <w:sz w:val="24"/>
        </w:rPr>
        <w:t>“</w:t>
      </w:r>
      <w:r>
        <w:rPr>
          <w:rFonts w:hint="eastAsia" w:ascii="宋体" w:hAnsi="宋体" w:eastAsia="宋体" w:cs="宋体"/>
          <w:b/>
          <w:spacing w:val="14"/>
          <w:sz w:val="24"/>
          <w:lang w:eastAsia="zh-CN"/>
        </w:rPr>
        <w:t>湖州市消防救援支队消防融合通信系统建设项目</w:t>
      </w:r>
      <w:r>
        <w:rPr>
          <w:rFonts w:hint="eastAsia" w:ascii="宋体" w:hAnsi="宋体" w:eastAsia="宋体" w:cs="宋体"/>
          <w:b/>
          <w:spacing w:val="14"/>
          <w:sz w:val="24"/>
        </w:rPr>
        <w:t>(项目编号：</w:t>
      </w:r>
      <w:r>
        <w:rPr>
          <w:rFonts w:hint="eastAsia" w:ascii="宋体" w:hAnsi="宋体" w:eastAsia="宋体" w:cs="宋体"/>
          <w:b/>
          <w:spacing w:val="14"/>
          <w:sz w:val="24"/>
          <w:lang w:eastAsia="zh-CN"/>
        </w:rPr>
        <w:t>湖消采——G2022015</w:t>
      </w:r>
      <w:r>
        <w:rPr>
          <w:rFonts w:hint="eastAsia" w:ascii="宋体" w:hAnsi="宋体" w:eastAsia="宋体" w:cs="宋体"/>
          <w:b/>
          <w:spacing w:val="14"/>
          <w:sz w:val="24"/>
        </w:rPr>
        <w:t xml:space="preserve"> )”</w:t>
      </w:r>
      <w:r>
        <w:rPr>
          <w:rFonts w:hint="eastAsia" w:ascii="宋体" w:hAnsi="宋体" w:eastAsia="宋体" w:cs="宋体"/>
          <w:bCs/>
          <w:spacing w:val="14"/>
          <w:sz w:val="24"/>
        </w:rPr>
        <w:t>磋商文件。</w:t>
      </w:r>
    </w:p>
    <w:p>
      <w:pPr>
        <w:pStyle w:val="4"/>
        <w:spacing w:before="0" w:after="0" w:line="360" w:lineRule="auto"/>
        <w:jc w:val="center"/>
        <w:rPr>
          <w:rFonts w:hint="eastAsia" w:ascii="宋体" w:hAnsi="宋体" w:eastAsia="宋体" w:cs="宋体"/>
          <w:spacing w:val="14"/>
          <w:sz w:val="28"/>
          <w:szCs w:val="28"/>
        </w:rPr>
      </w:pPr>
      <w:bookmarkStart w:id="10" w:name="_Toc452995900"/>
      <w:r>
        <w:rPr>
          <w:rFonts w:hint="eastAsia" w:ascii="宋体" w:hAnsi="宋体" w:eastAsia="宋体" w:cs="宋体"/>
          <w:spacing w:val="14"/>
          <w:sz w:val="28"/>
          <w:szCs w:val="28"/>
        </w:rPr>
        <w:t>五、授予合同</w:t>
      </w:r>
      <w:bookmarkEnd w:id="10"/>
    </w:p>
    <w:p>
      <w:pPr>
        <w:spacing w:line="360" w:lineRule="auto"/>
        <w:rPr>
          <w:rFonts w:hint="eastAsia" w:ascii="宋体" w:hAnsi="宋体" w:eastAsia="宋体" w:cs="宋体"/>
          <w:sz w:val="24"/>
        </w:rPr>
      </w:pPr>
      <w:r>
        <w:rPr>
          <w:rFonts w:hint="eastAsia" w:ascii="宋体" w:hAnsi="宋体" w:eastAsia="宋体" w:cs="宋体"/>
          <w:sz w:val="24"/>
        </w:rPr>
        <w:t>25.授予合同的依据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bCs/>
          <w:sz w:val="24"/>
        </w:rPr>
        <w:t>.1</w:t>
      </w:r>
      <w:r>
        <w:rPr>
          <w:rFonts w:hint="eastAsia" w:ascii="宋体" w:hAnsi="宋体" w:eastAsia="宋体" w:cs="宋体"/>
          <w:sz w:val="24"/>
        </w:rPr>
        <w:t>采购人签发的成交通知书；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bCs/>
          <w:sz w:val="24"/>
        </w:rPr>
        <w:t>.2</w:t>
      </w:r>
      <w:r>
        <w:rPr>
          <w:rFonts w:hint="eastAsia" w:ascii="宋体" w:hAnsi="宋体" w:eastAsia="宋体" w:cs="宋体"/>
          <w:sz w:val="24"/>
        </w:rPr>
        <w:t>磋商文件、磋商文件的修改及补充通知（函）；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bCs/>
          <w:sz w:val="24"/>
        </w:rPr>
        <w:t>.3</w:t>
      </w:r>
      <w:r>
        <w:rPr>
          <w:rFonts w:hint="eastAsia" w:ascii="宋体" w:hAnsi="宋体" w:eastAsia="宋体" w:cs="宋体"/>
          <w:sz w:val="24"/>
        </w:rPr>
        <w:t>响应文件和磋商时供应商作出的书面澄清、说明、纠正、承诺等；</w:t>
      </w:r>
    </w:p>
    <w:p>
      <w:pPr>
        <w:spacing w:line="360" w:lineRule="auto"/>
        <w:rPr>
          <w:rFonts w:hint="eastAsia" w:ascii="宋体" w:hAnsi="宋体" w:eastAsia="宋体" w:cs="宋体"/>
          <w:bCs/>
          <w:sz w:val="24"/>
        </w:rPr>
      </w:pPr>
      <w:r>
        <w:rPr>
          <w:rFonts w:hint="eastAsia" w:ascii="宋体" w:hAnsi="宋体" w:eastAsia="宋体" w:cs="宋体"/>
          <w:bCs/>
          <w:sz w:val="24"/>
        </w:rPr>
        <w:t>26</w:t>
      </w:r>
      <w:r>
        <w:rPr>
          <w:rFonts w:hint="eastAsia" w:ascii="宋体" w:hAnsi="宋体" w:eastAsia="宋体" w:cs="宋体"/>
          <w:sz w:val="24"/>
        </w:rPr>
        <w:t>.</w:t>
      </w:r>
      <w:r>
        <w:rPr>
          <w:rFonts w:hint="eastAsia" w:ascii="宋体" w:hAnsi="宋体" w:eastAsia="宋体" w:cs="宋体"/>
          <w:bCs/>
          <w:sz w:val="24"/>
        </w:rPr>
        <w:t>合同签订</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26.1成交供应商与采购人应按成交通知书中规定的时间、地点签订合同，否则应承担相应的法律责任；</w:t>
      </w:r>
    </w:p>
    <w:p>
      <w:pPr>
        <w:spacing w:line="360" w:lineRule="auto"/>
        <w:ind w:firstLine="480" w:firstLineChars="200"/>
        <w:rPr>
          <w:rFonts w:hint="eastAsia" w:ascii="宋体" w:hAnsi="宋体" w:eastAsia="宋体" w:cs="宋体"/>
          <w:b/>
          <w:bCs/>
          <w:sz w:val="24"/>
        </w:rPr>
      </w:pPr>
      <w:r>
        <w:rPr>
          <w:rFonts w:hint="eastAsia" w:ascii="宋体" w:hAnsi="宋体" w:eastAsia="宋体" w:cs="宋体"/>
          <w:bCs/>
          <w:sz w:val="24"/>
        </w:rPr>
        <w:t>26.2磋商文件、成交供应商的响应文件及磋商过程中有关澄清文件和承诺均为合同附件；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26.3</w:t>
      </w:r>
      <w:r>
        <w:rPr>
          <w:rFonts w:hint="eastAsia" w:ascii="宋体" w:hAnsi="宋体" w:eastAsia="宋体" w:cs="宋体"/>
          <w:snapToGrid w:val="0"/>
          <w:sz w:val="24"/>
        </w:rPr>
        <w:t>采购人与成交供应商将根据《中华人民共和国合同法》的规定，依据磋商文件和成交供应商的响应文件签订书面合同；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26.4采购人如不与</w:t>
      </w:r>
      <w:r>
        <w:rPr>
          <w:rFonts w:hint="eastAsia" w:ascii="宋体" w:hAnsi="宋体" w:eastAsia="宋体" w:cs="宋体"/>
          <w:snapToGrid w:val="0"/>
          <w:sz w:val="24"/>
        </w:rPr>
        <w:t>成交</w:t>
      </w:r>
      <w:r>
        <w:rPr>
          <w:rFonts w:hint="eastAsia" w:ascii="宋体" w:hAnsi="宋体" w:eastAsia="宋体" w:cs="宋体"/>
          <w:sz w:val="24"/>
        </w:rPr>
        <w:t>供应商订立合同，或者采购人、</w:t>
      </w:r>
      <w:r>
        <w:rPr>
          <w:rFonts w:hint="eastAsia" w:ascii="宋体" w:hAnsi="宋体" w:eastAsia="宋体" w:cs="宋体"/>
          <w:snapToGrid w:val="0"/>
          <w:sz w:val="24"/>
        </w:rPr>
        <w:t>成交</w:t>
      </w:r>
      <w:r>
        <w:rPr>
          <w:rFonts w:hint="eastAsia" w:ascii="宋体" w:hAnsi="宋体" w:eastAsia="宋体" w:cs="宋体"/>
          <w:sz w:val="24"/>
        </w:rPr>
        <w:t>供应商订立背离合同实质性内容的协议，由政府有关部门责令改正，同时依法承担相应法律责任；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26.5</w:t>
      </w:r>
      <w:r>
        <w:rPr>
          <w:rFonts w:hint="eastAsia" w:ascii="宋体" w:hAnsi="宋体" w:eastAsia="宋体" w:cs="宋体"/>
          <w:snapToGrid w:val="0"/>
          <w:sz w:val="24"/>
        </w:rPr>
        <w:t>成交</w:t>
      </w:r>
      <w:r>
        <w:rPr>
          <w:rFonts w:hint="eastAsia" w:ascii="宋体" w:hAnsi="宋体" w:eastAsia="宋体" w:cs="宋体"/>
          <w:sz w:val="24"/>
        </w:rPr>
        <w:t>供应商如不按规定与采购人订立合同，则采购人将废除授标，保证金不予退还，给采购人造成的损失超过担保数额的，还应当对超过部分予以赔偿，同时依法承担相应法律责任；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26.6</w:t>
      </w:r>
      <w:r>
        <w:rPr>
          <w:rFonts w:hint="eastAsia" w:ascii="宋体" w:hAnsi="宋体" w:eastAsia="宋体" w:cs="宋体"/>
          <w:snapToGrid w:val="0"/>
          <w:sz w:val="24"/>
        </w:rPr>
        <w:t>成交</w:t>
      </w:r>
      <w:r>
        <w:rPr>
          <w:rFonts w:hint="eastAsia" w:ascii="宋体" w:hAnsi="宋体" w:eastAsia="宋体" w:cs="宋体"/>
          <w:sz w:val="24"/>
        </w:rPr>
        <w:t>供应商应当按照合同约定履行义务，完成</w:t>
      </w:r>
      <w:r>
        <w:rPr>
          <w:rFonts w:hint="eastAsia" w:ascii="宋体" w:hAnsi="宋体" w:eastAsia="宋体" w:cs="宋体"/>
          <w:snapToGrid w:val="0"/>
          <w:sz w:val="24"/>
        </w:rPr>
        <w:t>成交</w:t>
      </w:r>
      <w:r>
        <w:rPr>
          <w:rFonts w:hint="eastAsia" w:ascii="宋体" w:hAnsi="宋体" w:eastAsia="宋体" w:cs="宋体"/>
          <w:sz w:val="24"/>
        </w:rPr>
        <w:t>项目各项工作，不得将</w:t>
      </w:r>
      <w:r>
        <w:rPr>
          <w:rFonts w:hint="eastAsia" w:ascii="宋体" w:hAnsi="宋体" w:eastAsia="宋体" w:cs="宋体"/>
          <w:snapToGrid w:val="0"/>
          <w:sz w:val="24"/>
        </w:rPr>
        <w:t>成交</w:t>
      </w:r>
      <w:r>
        <w:rPr>
          <w:rFonts w:hint="eastAsia" w:ascii="宋体" w:hAnsi="宋体" w:eastAsia="宋体" w:cs="宋体"/>
          <w:sz w:val="24"/>
        </w:rPr>
        <w:t>项目违法转让（转包）给他人；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26.7如果</w:t>
      </w:r>
      <w:r>
        <w:rPr>
          <w:rFonts w:hint="eastAsia" w:ascii="宋体" w:hAnsi="宋体" w:eastAsia="宋体" w:cs="宋体"/>
          <w:snapToGrid w:val="0"/>
          <w:sz w:val="24"/>
        </w:rPr>
        <w:t>成交</w:t>
      </w:r>
      <w:r>
        <w:rPr>
          <w:rFonts w:hint="eastAsia" w:ascii="宋体" w:hAnsi="宋体" w:eastAsia="宋体" w:cs="宋体"/>
          <w:sz w:val="24"/>
        </w:rPr>
        <w:t>供应商未能遵守本须知第26.6条的规定，则可取消其</w:t>
      </w:r>
      <w:r>
        <w:rPr>
          <w:rFonts w:hint="eastAsia" w:ascii="宋体" w:hAnsi="宋体" w:eastAsia="宋体" w:cs="宋体"/>
          <w:snapToGrid w:val="0"/>
          <w:sz w:val="24"/>
        </w:rPr>
        <w:t>成交</w:t>
      </w:r>
      <w:r>
        <w:rPr>
          <w:rFonts w:hint="eastAsia" w:ascii="宋体" w:hAnsi="宋体" w:eastAsia="宋体" w:cs="宋体"/>
          <w:sz w:val="24"/>
        </w:rPr>
        <w:t>资格。在此情况下，可将合同授予排序在</w:t>
      </w:r>
      <w:r>
        <w:rPr>
          <w:rFonts w:hint="eastAsia" w:ascii="宋体" w:hAnsi="宋体" w:eastAsia="宋体" w:cs="宋体"/>
          <w:snapToGrid w:val="0"/>
          <w:sz w:val="24"/>
        </w:rPr>
        <w:t>成交</w:t>
      </w:r>
      <w:r>
        <w:rPr>
          <w:rFonts w:hint="eastAsia" w:ascii="宋体" w:hAnsi="宋体" w:eastAsia="宋体" w:cs="宋体"/>
          <w:sz w:val="24"/>
        </w:rPr>
        <w:t>供应商之后的第一位</w:t>
      </w:r>
      <w:r>
        <w:rPr>
          <w:rFonts w:hint="eastAsia" w:ascii="宋体" w:hAnsi="宋体" w:eastAsia="宋体" w:cs="宋体"/>
          <w:snapToGrid w:val="0"/>
          <w:sz w:val="24"/>
        </w:rPr>
        <w:t>成交</w:t>
      </w:r>
      <w:r>
        <w:rPr>
          <w:rFonts w:hint="eastAsia" w:ascii="宋体" w:hAnsi="宋体" w:eastAsia="宋体" w:cs="宋体"/>
          <w:sz w:val="24"/>
        </w:rPr>
        <w:t>候选供应商；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26.8自合同签订之日起七个工作日内，成交供应商需将合同副本送至采购代理机构备案。</w:t>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rPr>
      </w:pPr>
      <w:r>
        <w:rPr>
          <w:rFonts w:hint="eastAsia" w:ascii="宋体" w:hAnsi="宋体" w:eastAsia="宋体" w:cs="宋体"/>
          <w:b/>
          <w:sz w:val="32"/>
          <w:szCs w:val="32"/>
        </w:rPr>
        <w:t>第三章  磋商项目采购内容及需求</w:t>
      </w:r>
    </w:p>
    <w:p>
      <w:pPr>
        <w:ind w:left="0" w:leftChars="0" w:firstLine="0" w:firstLineChars="0"/>
        <w:jc w:val="both"/>
        <w:rPr>
          <w:rFonts w:hint="eastAsia" w:ascii="宋体" w:hAnsi="宋体" w:eastAsia="宋体" w:cs="宋体"/>
          <w:b/>
          <w:spacing w:val="6"/>
          <w:sz w:val="24"/>
        </w:rPr>
      </w:pPr>
      <w:bookmarkStart w:id="11" w:name="_Toc157410886"/>
      <w:r>
        <w:rPr>
          <w:rFonts w:hint="eastAsia" w:ascii="宋体" w:hAnsi="宋体" w:eastAsia="宋体" w:cs="宋体"/>
          <w:b/>
          <w:spacing w:val="6"/>
          <w:sz w:val="24"/>
        </w:rPr>
        <w:t>一、项目背景</w:t>
      </w:r>
    </w:p>
    <w:p>
      <w:pPr>
        <w:pStyle w:val="17"/>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融合通信系统是应急管理部消防救援局</w:t>
      </w:r>
      <w:r>
        <w:rPr>
          <w:rFonts w:hint="eastAsia" w:ascii="宋体" w:hAnsi="宋体" w:eastAsia="宋体" w:cs="宋体"/>
          <w:color w:val="0000FF"/>
          <w:kern w:val="2"/>
          <w:sz w:val="24"/>
          <w:szCs w:val="24"/>
          <w:lang w:val="en-US" w:eastAsia="zh-CN" w:bidi="ar-SA"/>
        </w:rPr>
        <w:t>（以下简称部局）</w:t>
      </w:r>
      <w:r>
        <w:rPr>
          <w:rFonts w:hint="eastAsia" w:ascii="宋体" w:hAnsi="宋体" w:eastAsia="宋体" w:cs="宋体"/>
          <w:kern w:val="2"/>
          <w:sz w:val="24"/>
          <w:szCs w:val="24"/>
          <w:lang w:val="en-US" w:eastAsia="zh-CN" w:bidi="ar-SA"/>
        </w:rPr>
        <w:t>牵头研发的移动调度指挥系统，自2019年10月在部局上线以来，有效满足了部局应急会商、图像推送、一键呼叫、视频会议、应急通知等需求，为移动指挥、线上会议和远程办公等提供了有力支撑。部局指挥员利用系统创新开展工作，将系统的移动灵活优势切实转化为了工作实效，实现了融合通信系统预期建设目标和应用效果。特别是在当时严峻的疫情防控形势下，局机关指挥员利用系统创新开展工作，将系统的移动灵活优势切实转化为了工作实效。根据工作安排，融合通信系统要拓展应用到各级消防救援队伍，满足移动调度指挥和远程协同办公的实际需要。</w:t>
      </w:r>
    </w:p>
    <w:p>
      <w:pPr>
        <w:ind w:left="0" w:leftChars="0" w:firstLine="0" w:firstLineChars="0"/>
        <w:jc w:val="left"/>
        <w:rPr>
          <w:rFonts w:hint="eastAsia" w:ascii="宋体" w:hAnsi="宋体" w:cs="宋体"/>
          <w:sz w:val="24"/>
        </w:rPr>
      </w:pPr>
      <w:r>
        <w:rPr>
          <w:rFonts w:hint="eastAsia" w:ascii="宋体" w:hAnsi="宋体" w:eastAsia="宋体" w:cs="宋体"/>
          <w:b/>
          <w:spacing w:val="6"/>
          <w:sz w:val="24"/>
        </w:rPr>
        <w:t>二、建设目标</w:t>
      </w:r>
    </w:p>
    <w:p>
      <w:pPr>
        <w:adjustRightInd w:val="0"/>
        <w:snapToGrid w:val="0"/>
        <w:spacing w:line="360" w:lineRule="auto"/>
        <w:ind w:firstLine="480" w:firstLineChars="200"/>
        <w:rPr>
          <w:rFonts w:hint="eastAsia" w:ascii="宋体" w:hAnsi="宋体" w:eastAsia="宋体" w:cs="宋体"/>
          <w:b/>
          <w:spacing w:val="6"/>
          <w:sz w:val="24"/>
        </w:rPr>
      </w:pPr>
      <w:r>
        <w:rPr>
          <w:rFonts w:hint="eastAsia" w:ascii="宋体" w:hAnsi="宋体" w:cs="宋体"/>
          <w:sz w:val="24"/>
        </w:rPr>
        <w:t>根据消防救援局下发的《消防救援队伍信息化建设2021年度实施方案》及《消防救援局关于推广建设融合通信系统的通知》的指示要求及工作统筹安排，湖州支队需完成融合通信系统部署建设，实现与浙江以及全国融合通信系统平台联网运行，与浙江总队及其他支队系统间通信录、音视频通信、即时消息等功能应用、业务数据互联互通，保证信息上下畅通，指令上传下达。</w:t>
      </w:r>
    </w:p>
    <w:p>
      <w:pPr>
        <w:ind w:left="0" w:leftChars="0" w:firstLine="0" w:firstLineChars="0"/>
        <w:jc w:val="left"/>
        <w:rPr>
          <w:rFonts w:hint="eastAsia" w:ascii="宋体" w:hAnsi="宋体" w:eastAsia="宋体" w:cs="宋体"/>
          <w:b/>
          <w:spacing w:val="6"/>
          <w:sz w:val="24"/>
        </w:rPr>
      </w:pPr>
      <w:r>
        <w:rPr>
          <w:rFonts w:hint="eastAsia" w:ascii="宋体" w:hAnsi="宋体" w:eastAsia="宋体" w:cs="宋体"/>
          <w:b/>
          <w:spacing w:val="6"/>
          <w:sz w:val="24"/>
        </w:rPr>
        <w:t>三、建设内容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建设内容主要包括硬件设备、指挥终端和专线接入三部分内容。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（一）硬件设备。根据部局系统和应用部署要求，在充分利旧的基础上，新购置各类融合通信网关以及计算、存储资源。</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融合通信网关。主要包括PSTN、323、图像采集推送网关，用以接入总队和全国融合通信系统平台联网运行，实现应急会商、图像推送、信息报送、一键呼叫、应急通知、视频会议、视频资源、通信录、网络电话、即时消息等应用功能。</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（二）指挥终端。主要有融合通信手持终端,采用4G/5G制式，8G运行内存，256G存储内容，安装融合通信APP，提供应急会商、应急通知、视频会议、网络电话等功能。</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（三）专线接入。为实现网络电话外线呼入呼出、应急通知电话通知等功能，需租赁1条语音专线，并提供3个外线号码。</w:t>
      </w:r>
    </w:p>
    <w:p>
      <w:pPr>
        <w:pStyle w:val="20"/>
        <w:ind w:firstLine="480" w:firstLineChars="200"/>
        <w:rPr>
          <w:rFonts w:hint="eastAsia" w:ascii="宋体" w:hAnsi="宋体" w:cs="宋体"/>
          <w:sz w:val="24"/>
        </w:rPr>
      </w:pPr>
      <w:r>
        <w:rPr>
          <w:rFonts w:hint="eastAsia" w:ascii="宋体" w:hAnsi="宋体" w:cs="宋体"/>
          <w:sz w:val="24"/>
        </w:rPr>
        <w:t>本次招标内容涉及设备租赁服务，租赁期满后，</w:t>
      </w:r>
      <w:r>
        <w:rPr>
          <w:rFonts w:hint="eastAsia" w:cs="宋体"/>
          <w:color w:val="0000FF"/>
          <w:sz w:val="24"/>
          <w:lang w:val="en-US" w:eastAsia="zh-CN"/>
        </w:rPr>
        <w:t>手持</w:t>
      </w:r>
      <w:r>
        <w:rPr>
          <w:rFonts w:hint="eastAsia" w:ascii="宋体" w:hAnsi="宋体" w:cs="宋体"/>
          <w:color w:val="0000FF"/>
          <w:sz w:val="24"/>
        </w:rPr>
        <w:t>终端</w:t>
      </w:r>
      <w:r>
        <w:rPr>
          <w:rFonts w:hint="eastAsia" w:ascii="宋体" w:hAnsi="宋体" w:cs="宋体"/>
          <w:sz w:val="24"/>
        </w:rPr>
        <w:t>相应产权归属采购人所有。</w:t>
      </w:r>
    </w:p>
    <w:p>
      <w:pPr>
        <w:pStyle w:val="2"/>
        <w:numPr>
          <w:ilvl w:val="0"/>
          <w:numId w:val="0"/>
        </w:numPr>
        <w:ind w:firstLine="0" w:firstLineChars="0"/>
        <w:rPr>
          <w:rFonts w:hint="eastAsia" w:ascii="宋体" w:hAnsi="宋体" w:eastAsia="宋体" w:cs="宋体"/>
          <w:sz w:val="22"/>
          <w:szCs w:val="22"/>
        </w:rPr>
      </w:pPr>
    </w:p>
    <w:p>
      <w:pPr>
        <w:numPr>
          <w:ilvl w:val="0"/>
          <w:numId w:val="0"/>
        </w:numPr>
        <w:adjustRightInd w:val="0"/>
        <w:snapToGrid w:val="0"/>
        <w:spacing w:line="360" w:lineRule="auto"/>
        <w:ind w:left="630" w:firstLine="0" w:firstLineChars="0"/>
        <w:jc w:val="left"/>
        <w:rPr>
          <w:rFonts w:hint="eastAsia" w:ascii="宋体" w:hAnsi="宋体" w:eastAsia="宋体" w:cs="宋体"/>
          <w:b/>
          <w:bCs/>
          <w:sz w:val="24"/>
          <w:szCs w:val="24"/>
        </w:rPr>
      </w:pPr>
      <w:bookmarkStart w:id="12" w:name="_Toc13765"/>
      <w:bookmarkStart w:id="13" w:name="_Toc99626342"/>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及服务</w:t>
      </w:r>
      <w:r>
        <w:rPr>
          <w:rFonts w:hint="eastAsia" w:ascii="宋体" w:hAnsi="宋体" w:eastAsia="宋体" w:cs="宋体"/>
          <w:b/>
          <w:bCs/>
          <w:sz w:val="24"/>
          <w:szCs w:val="24"/>
        </w:rPr>
        <w:t>内容</w:t>
      </w:r>
    </w:p>
    <w:tbl>
      <w:tblPr>
        <w:tblStyle w:val="47"/>
        <w:tblW w:w="8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975"/>
        <w:gridCol w:w="1380"/>
        <w:gridCol w:w="4187"/>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65" w:type="dxa"/>
            <w:tcBorders>
              <w:top w:val="single" w:color="auto" w:sz="12" w:space="0"/>
              <w:left w:val="single" w:color="auto" w:sz="12" w:space="0"/>
              <w:bottom w:val="single" w:color="auto" w:sz="4" w:space="0"/>
              <w:right w:val="single" w:color="auto" w:sz="4" w:space="0"/>
            </w:tcBorders>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序号</w:t>
            </w:r>
          </w:p>
        </w:tc>
        <w:tc>
          <w:tcPr>
            <w:tcW w:w="2355" w:type="dxa"/>
            <w:gridSpan w:val="2"/>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项目内容</w:t>
            </w:r>
          </w:p>
        </w:tc>
        <w:tc>
          <w:tcPr>
            <w:tcW w:w="4187"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rPr>
              <w:t>详细参数</w:t>
            </w:r>
          </w:p>
        </w:tc>
        <w:tc>
          <w:tcPr>
            <w:tcW w:w="885" w:type="dxa"/>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数量</w:t>
            </w:r>
          </w:p>
        </w:tc>
        <w:tc>
          <w:tcPr>
            <w:tcW w:w="885" w:type="dxa"/>
            <w:tcBorders>
              <w:top w:val="single" w:color="auto" w:sz="12" w:space="0"/>
              <w:left w:val="single" w:color="auto" w:sz="4" w:space="0"/>
              <w:bottom w:val="single" w:color="auto" w:sz="4" w:space="0"/>
              <w:right w:val="single" w:color="auto" w:sz="12" w:space="0"/>
            </w:tcBorders>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65" w:type="dxa"/>
            <w:tcBorders>
              <w:top w:val="single" w:color="auto" w:sz="4" w:space="0"/>
              <w:left w:val="single" w:color="auto" w:sz="12" w:space="0"/>
              <w:bottom w:val="single" w:color="auto" w:sz="4" w:space="0"/>
              <w:right w:val="single" w:color="auto" w:sz="4" w:space="0"/>
            </w:tcBorders>
            <w:shd w:val="clear" w:color="auto" w:fill="FFFFFF"/>
            <w:noWrap/>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融合通信网关租赁服务</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PSTN网关</w:t>
            </w:r>
          </w:p>
        </w:tc>
        <w:tc>
          <w:tcPr>
            <w:tcW w:w="41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rPr>
              <w:t>提供E1/FXO/SIP接口与本地程控交换机或运营商电话网络对接，实现融合通信系统中应急通知，网络电话外线呼入、呼出等功能。</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885"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65" w:type="dxa"/>
            <w:tcBorders>
              <w:top w:val="single" w:color="auto" w:sz="4" w:space="0"/>
              <w:left w:val="single" w:color="auto" w:sz="12" w:space="0"/>
              <w:bottom w:val="single" w:color="auto" w:sz="4" w:space="0"/>
              <w:right w:val="single" w:color="auto" w:sz="4" w:space="0"/>
            </w:tcBorders>
            <w:shd w:val="clear" w:color="auto" w:fill="FFFFFF"/>
            <w:noWrap/>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2</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left="0" w:leftChars="0" w:firstLine="0" w:firstLineChars="0"/>
              <w:jc w:val="center"/>
              <w:rPr>
                <w:rFonts w:hint="eastAsia" w:ascii="宋体" w:hAnsi="宋体" w:eastAsia="宋体" w:cs="宋体"/>
                <w:sz w:val="22"/>
                <w:szCs w:val="22"/>
              </w:rPr>
            </w:pP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323网关</w:t>
            </w:r>
          </w:p>
        </w:tc>
        <w:tc>
          <w:tcPr>
            <w:tcW w:w="41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rPr>
              <w:t>用于融合通信系统应急会商功能接入图像综合系统视频会议。</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885"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5" w:type="dxa"/>
            <w:tcBorders>
              <w:top w:val="single" w:color="auto" w:sz="4" w:space="0"/>
              <w:left w:val="single" w:color="auto" w:sz="12" w:space="0"/>
              <w:bottom w:val="single" w:color="auto" w:sz="4" w:space="0"/>
              <w:right w:val="single" w:color="auto" w:sz="4" w:space="0"/>
            </w:tcBorders>
            <w:shd w:val="clear" w:color="auto" w:fill="FFFFFF"/>
            <w:noWrap/>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3</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left="0" w:leftChars="0" w:firstLine="0" w:firstLineChars="0"/>
              <w:jc w:val="center"/>
              <w:rPr>
                <w:rFonts w:hint="eastAsia" w:ascii="宋体" w:hAnsi="宋体" w:eastAsia="宋体" w:cs="宋体"/>
                <w:sz w:val="22"/>
                <w:szCs w:val="22"/>
              </w:rPr>
            </w:pP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图像采集推送网关</w:t>
            </w:r>
          </w:p>
        </w:tc>
        <w:tc>
          <w:tcPr>
            <w:tcW w:w="41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rPr>
              <w:t xml:space="preserve">用于采集本地指挥视频合成画面进行图像推送 </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885"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65" w:type="dxa"/>
            <w:tcBorders>
              <w:top w:val="single" w:color="auto" w:sz="4" w:space="0"/>
              <w:left w:val="single" w:color="auto" w:sz="12" w:space="0"/>
              <w:bottom w:val="single" w:color="auto" w:sz="4" w:space="0"/>
              <w:right w:val="single" w:color="auto" w:sz="4" w:space="0"/>
            </w:tcBorders>
            <w:shd w:val="clear" w:color="auto" w:fill="FFFFFF"/>
            <w:noWrap/>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4</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指挥终端租赁服务</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融合通信手持终端</w:t>
            </w:r>
          </w:p>
        </w:tc>
        <w:tc>
          <w:tcPr>
            <w:tcW w:w="41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rPr>
              <w:t>移动指挥终端，支持通信录/电话/视频会议/应急会商/图像推送/一键呼叫功能。</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jc w:val="center"/>
              <w:rPr>
                <w:rFonts w:hint="default" w:ascii="宋体" w:hAnsi="宋体" w:eastAsia="宋体" w:cs="宋体"/>
                <w:sz w:val="22"/>
                <w:szCs w:val="22"/>
                <w:lang w:val="en-US"/>
              </w:rPr>
            </w:pPr>
            <w:r>
              <w:rPr>
                <w:rFonts w:hint="eastAsia" w:ascii="宋体" w:hAnsi="宋体" w:eastAsia="宋体" w:cs="宋体"/>
                <w:sz w:val="22"/>
                <w:szCs w:val="22"/>
                <w:lang w:val="en-US" w:eastAsia="zh-CN"/>
              </w:rPr>
              <w:t>12</w:t>
            </w:r>
            <w:r>
              <w:rPr>
                <w:rFonts w:hint="eastAsia" w:ascii="宋体" w:hAnsi="宋体" w:cs="宋体"/>
                <w:sz w:val="22"/>
                <w:szCs w:val="22"/>
                <w:lang w:val="en-US" w:eastAsia="zh-CN"/>
              </w:rPr>
              <w:t>7</w:t>
            </w:r>
          </w:p>
        </w:tc>
        <w:tc>
          <w:tcPr>
            <w:tcW w:w="885" w:type="dxa"/>
            <w:tcBorders>
              <w:top w:val="single" w:color="auto" w:sz="4" w:space="0"/>
              <w:left w:val="single" w:color="auto" w:sz="4" w:space="0"/>
              <w:bottom w:val="single" w:color="auto" w:sz="4" w:space="0"/>
              <w:right w:val="single" w:color="auto" w:sz="12"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65" w:type="dxa"/>
            <w:tcBorders>
              <w:top w:val="single" w:color="auto" w:sz="4" w:space="0"/>
              <w:left w:val="single" w:color="auto" w:sz="12" w:space="0"/>
              <w:bottom w:val="single" w:color="auto" w:sz="12" w:space="0"/>
              <w:right w:val="single" w:color="auto" w:sz="4" w:space="0"/>
            </w:tcBorders>
            <w:shd w:val="clear" w:color="auto" w:fill="FFFFFF"/>
            <w:noWrap/>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5</w:t>
            </w:r>
          </w:p>
        </w:tc>
        <w:tc>
          <w:tcPr>
            <w:tcW w:w="975" w:type="dxa"/>
            <w:tcBorders>
              <w:top w:val="single" w:color="auto" w:sz="4" w:space="0"/>
              <w:left w:val="single" w:color="auto" w:sz="4" w:space="0"/>
              <w:bottom w:val="single" w:color="auto" w:sz="12" w:space="0"/>
              <w:right w:val="single" w:color="auto" w:sz="4" w:space="0"/>
            </w:tcBorders>
            <w:shd w:val="clear" w:color="auto" w:fill="FFFFFF"/>
            <w:noWrap/>
            <w:vAlign w:val="center"/>
          </w:tcPr>
          <w:p>
            <w:pPr>
              <w:widowControl/>
              <w:spacing w:line="240" w:lineRule="auto"/>
              <w:ind w:left="0" w:leftChars="0"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专线</w:t>
            </w:r>
          </w:p>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租用</w:t>
            </w:r>
          </w:p>
        </w:tc>
        <w:tc>
          <w:tcPr>
            <w:tcW w:w="1380" w:type="dxa"/>
            <w:tcBorders>
              <w:top w:val="single" w:color="auto" w:sz="4" w:space="0"/>
              <w:left w:val="single" w:color="auto" w:sz="4" w:space="0"/>
              <w:bottom w:val="single" w:color="auto" w:sz="12"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MIS语音</w:t>
            </w:r>
          </w:p>
          <w:p>
            <w:pPr>
              <w:widowControl/>
              <w:spacing w:line="24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lang w:val="en-US" w:eastAsia="zh-CN"/>
              </w:rPr>
              <w:t>专线</w:t>
            </w:r>
          </w:p>
        </w:tc>
        <w:tc>
          <w:tcPr>
            <w:tcW w:w="4187" w:type="dxa"/>
            <w:tcBorders>
              <w:top w:val="single" w:color="auto" w:sz="4" w:space="0"/>
              <w:left w:val="single" w:color="auto" w:sz="4" w:space="0"/>
              <w:bottom w:val="single" w:color="auto" w:sz="12" w:space="0"/>
              <w:right w:val="single" w:color="auto" w:sz="4" w:space="0"/>
            </w:tcBorders>
            <w:shd w:val="clear" w:color="auto" w:fill="FFFFFF"/>
            <w:noWrap/>
            <w:vAlign w:val="center"/>
          </w:tcPr>
          <w:p>
            <w:pPr>
              <w:widowControl/>
              <w:spacing w:line="240" w:lineRule="auto"/>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rPr>
              <w:t>为实现网络电话外线呼入呼出、应急通知电话通知等功能，需租赁1条语音专线，并提供3个外线号码</w:t>
            </w:r>
            <w:r>
              <w:rPr>
                <w:rFonts w:hint="eastAsia" w:ascii="宋体" w:hAnsi="宋体" w:eastAsia="宋体" w:cs="宋体"/>
                <w:sz w:val="22"/>
                <w:szCs w:val="22"/>
                <w:lang w:eastAsia="zh-CN"/>
              </w:rPr>
              <w:t>。</w:t>
            </w:r>
          </w:p>
        </w:tc>
        <w:tc>
          <w:tcPr>
            <w:tcW w:w="885" w:type="dxa"/>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3</w:t>
            </w:r>
          </w:p>
        </w:tc>
        <w:tc>
          <w:tcPr>
            <w:tcW w:w="885" w:type="dxa"/>
            <w:tcBorders>
              <w:top w:val="single" w:color="auto" w:sz="4" w:space="0"/>
              <w:left w:val="single" w:color="auto" w:sz="4" w:space="0"/>
              <w:bottom w:val="single" w:color="auto" w:sz="12" w:space="0"/>
              <w:right w:val="single" w:color="auto" w:sz="12" w:space="0"/>
            </w:tcBorders>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年</w:t>
            </w:r>
          </w:p>
        </w:tc>
      </w:tr>
    </w:tbl>
    <w:p>
      <w:pPr>
        <w:pStyle w:val="3"/>
        <w:numPr>
          <w:ilvl w:val="0"/>
          <w:numId w:val="0"/>
        </w:numPr>
        <w:spacing w:line="240" w:lineRule="auto"/>
        <w:ind w:left="0" w:leftChars="0"/>
        <w:rPr>
          <w:rFonts w:hint="eastAsia" w:ascii="宋体" w:hAnsi="宋体" w:eastAsia="宋体" w:cs="宋体"/>
          <w:b/>
          <w:bCs/>
          <w:sz w:val="24"/>
          <w:szCs w:val="24"/>
          <w:lang w:val="en-US" w:eastAsia="zh-CN"/>
        </w:rPr>
      </w:pPr>
      <w:bookmarkStart w:id="14" w:name="_Toc14795706"/>
      <w:bookmarkStart w:id="15" w:name="_Toc413"/>
      <w:bookmarkStart w:id="16" w:name="_Toc17103816"/>
      <w:bookmarkStart w:id="17" w:name="_Toc520663066"/>
      <w:r>
        <w:rPr>
          <w:rFonts w:hint="eastAsia" w:ascii="宋体" w:hAnsi="宋体" w:eastAsia="宋体" w:cs="宋体"/>
          <w:sz w:val="24"/>
          <w:szCs w:val="24"/>
          <w:lang w:val="en-US" w:eastAsia="zh-CN"/>
        </w:rPr>
        <w:t>五、</w:t>
      </w:r>
      <w:bookmarkEnd w:id="14"/>
      <w:bookmarkEnd w:id="15"/>
      <w:bookmarkEnd w:id="16"/>
      <w:bookmarkEnd w:id="17"/>
      <w:r>
        <w:rPr>
          <w:rFonts w:hint="eastAsia" w:ascii="宋体" w:hAnsi="宋体" w:eastAsia="宋体" w:cs="宋体"/>
          <w:sz w:val="24"/>
          <w:szCs w:val="24"/>
          <w:lang w:val="en-US" w:eastAsia="zh-CN"/>
        </w:rPr>
        <w:t>服务要求</w:t>
      </w:r>
    </w:p>
    <w:bookmarkEnd w:id="12"/>
    <w:bookmarkEnd w:id="13"/>
    <w:p>
      <w:pPr>
        <w:pStyle w:val="4"/>
        <w:numPr>
          <w:ilvl w:val="0"/>
          <w:numId w:val="0"/>
        </w:numPr>
        <w:adjustRightInd w:val="0"/>
        <w:snapToGrid w:val="0"/>
        <w:spacing w:before="156" w:beforeLines="50" w:line="240" w:lineRule="auto"/>
        <w:ind w:left="0" w:firstLine="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融合通信网关</w:t>
      </w:r>
    </w:p>
    <w:p>
      <w:pPr>
        <w:spacing w:line="360" w:lineRule="auto"/>
        <w:ind w:left="0" w:leftChars="0" w:firstLine="0" w:firstLineChars="0"/>
        <w:outlineLvl w:val="2"/>
        <w:rPr>
          <w:rFonts w:hint="eastAsia" w:ascii="宋体" w:hAnsi="宋体" w:eastAsia="宋体" w:cs="宋体"/>
          <w:b/>
          <w:bCs/>
          <w:sz w:val="24"/>
          <w:szCs w:val="24"/>
        </w:rPr>
      </w:pPr>
      <w:r>
        <w:rPr>
          <w:rFonts w:hint="eastAsia" w:ascii="宋体" w:hAnsi="宋体" w:eastAsia="宋体" w:cs="宋体"/>
          <w:b/>
          <w:bCs/>
          <w:sz w:val="24"/>
          <w:szCs w:val="24"/>
        </w:rPr>
        <w:t>1、PSTN网关</w:t>
      </w:r>
    </w:p>
    <w:tbl>
      <w:tblPr>
        <w:tblStyle w:val="47"/>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80" w:type="dxa"/>
            <w:shd w:val="clear" w:color="000000" w:fill="D9D9D9"/>
            <w:noWrap w:val="0"/>
            <w:vAlign w:val="center"/>
          </w:tcPr>
          <w:p>
            <w:pPr>
              <w:widowControl/>
              <w:spacing w:line="360" w:lineRule="auto"/>
              <w:ind w:left="0" w:leftChars="0" w:firstLine="0" w:firstLineChars="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标项</w:t>
            </w:r>
          </w:p>
        </w:tc>
        <w:tc>
          <w:tcPr>
            <w:tcW w:w="6963" w:type="dxa"/>
            <w:shd w:val="clear" w:color="000000" w:fill="D9D9D9"/>
            <w:noWrap w:val="0"/>
            <w:vAlign w:val="center"/>
          </w:tcPr>
          <w:p>
            <w:pPr>
              <w:widowControl/>
              <w:spacing w:line="360" w:lineRule="auto"/>
              <w:ind w:left="0" w:leftChars="0" w:firstLine="0" w:firstLineChars="0"/>
              <w:jc w:val="both"/>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80" w:type="dxa"/>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协议支持</w:t>
            </w:r>
          </w:p>
        </w:tc>
        <w:tc>
          <w:tcPr>
            <w:tcW w:w="6963" w:type="dxa"/>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rPr>
              <w:t>SIP（G.711,G.729,G.723,iLBC）、PRI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80" w:type="dxa"/>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呼叫并发</w:t>
            </w:r>
          </w:p>
        </w:tc>
        <w:tc>
          <w:tcPr>
            <w:tcW w:w="6963" w:type="dxa"/>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rPr>
              <w:t>30路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80" w:type="dxa"/>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回音消除</w:t>
            </w:r>
          </w:p>
        </w:tc>
        <w:tc>
          <w:tcPr>
            <w:tcW w:w="6963" w:type="dxa"/>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rPr>
              <w:t>支持ITU-T G.168协议，最大支持128ms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80" w:type="dxa"/>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DTMF模式</w:t>
            </w:r>
          </w:p>
        </w:tc>
        <w:tc>
          <w:tcPr>
            <w:tcW w:w="6963" w:type="dxa"/>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rPr>
              <w:t>支持RFC2833/SIP Info/In-band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80" w:type="dxa"/>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传真编码</w:t>
            </w:r>
          </w:p>
        </w:tc>
        <w:tc>
          <w:tcPr>
            <w:tcW w:w="6963" w:type="dxa"/>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rPr>
              <w:t>支持T.38和 Pass-through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80" w:type="dxa"/>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呼叫处理</w:t>
            </w:r>
          </w:p>
        </w:tc>
        <w:tc>
          <w:tcPr>
            <w:tcW w:w="6963" w:type="dxa"/>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rPr>
              <w:t>呼叫路由和号码变换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0" w:type="dxa"/>
            <w:noWrap w:val="0"/>
            <w:vAlign w:val="center"/>
          </w:tcPr>
          <w:p>
            <w:pPr>
              <w:widowControl/>
              <w:spacing w:line="36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★兼容性要求</w:t>
            </w:r>
          </w:p>
        </w:tc>
        <w:tc>
          <w:tcPr>
            <w:tcW w:w="6963" w:type="dxa"/>
            <w:noWrap w:val="0"/>
            <w:vAlign w:val="center"/>
          </w:tcPr>
          <w:p>
            <w:pPr>
              <w:widowControl/>
              <w:spacing w:line="360" w:lineRule="auto"/>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rPr>
              <w:t>与部局消防融合通信系统平台兼容性、适配性良好；出具部局融合通信系统平台厂商加盖公章的兼容性证明材料。</w:t>
            </w:r>
          </w:p>
        </w:tc>
      </w:tr>
    </w:tbl>
    <w:p>
      <w:pPr>
        <w:rPr>
          <w:rFonts w:hint="eastAsia" w:ascii="宋体" w:hAnsi="宋体" w:eastAsia="宋体" w:cs="宋体"/>
          <w:sz w:val="24"/>
        </w:rPr>
      </w:pPr>
    </w:p>
    <w:p>
      <w:pPr>
        <w:spacing w:line="240" w:lineRule="auto"/>
        <w:ind w:left="0" w:leftChars="0" w:firstLine="0" w:firstLineChars="0"/>
        <w:outlineLvl w:val="2"/>
        <w:rPr>
          <w:rFonts w:hint="eastAsia" w:ascii="宋体" w:hAnsi="宋体" w:eastAsia="宋体" w:cs="宋体"/>
          <w:b/>
          <w:bCs/>
          <w:sz w:val="22"/>
          <w:szCs w:val="22"/>
        </w:rPr>
      </w:pPr>
      <w:r>
        <w:rPr>
          <w:rFonts w:hint="eastAsia" w:ascii="宋体" w:hAnsi="宋体" w:eastAsia="宋体" w:cs="宋体"/>
          <w:b/>
          <w:bCs/>
          <w:sz w:val="24"/>
          <w:szCs w:val="24"/>
        </w:rPr>
        <w:t>2、</w:t>
      </w:r>
      <w:r>
        <w:rPr>
          <w:rFonts w:hint="eastAsia" w:ascii="宋体" w:hAnsi="宋体" w:eastAsia="宋体" w:cs="宋体"/>
          <w:b/>
          <w:bCs/>
          <w:sz w:val="22"/>
          <w:szCs w:val="22"/>
        </w:rPr>
        <w:t>323网关</w:t>
      </w:r>
    </w:p>
    <w:tbl>
      <w:tblPr>
        <w:tblStyle w:val="47"/>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83" w:type="dxa"/>
            <w:shd w:val="clear" w:color="000000" w:fill="D9D9D9"/>
            <w:noWrap w:val="0"/>
            <w:vAlign w:val="center"/>
          </w:tcPr>
          <w:p>
            <w:pPr>
              <w:widowControl/>
              <w:spacing w:line="240" w:lineRule="auto"/>
              <w:ind w:left="0" w:leftChars="0" w:firstLine="0" w:firstLineChars="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标项</w:t>
            </w:r>
          </w:p>
        </w:tc>
        <w:tc>
          <w:tcPr>
            <w:tcW w:w="6790" w:type="dxa"/>
            <w:shd w:val="clear" w:color="000000" w:fill="D9D9D9"/>
            <w:noWrap w:val="0"/>
            <w:vAlign w:val="center"/>
          </w:tcPr>
          <w:p>
            <w:pPr>
              <w:widowControl/>
              <w:spacing w:line="240" w:lineRule="auto"/>
              <w:ind w:left="0" w:leftChars="0" w:firstLine="0" w:firstLineChars="0"/>
              <w:jc w:val="both"/>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083" w:type="dxa"/>
            <w:noWrap/>
            <w:vAlign w:val="center"/>
          </w:tcPr>
          <w:p>
            <w:pPr>
              <w:widowControl/>
              <w:spacing w:line="240" w:lineRule="auto"/>
              <w:ind w:left="0" w:leftChars="0"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★兼容性</w:t>
            </w:r>
          </w:p>
        </w:tc>
        <w:tc>
          <w:tcPr>
            <w:tcW w:w="6790" w:type="dxa"/>
            <w:noWrap/>
            <w:vAlign w:val="center"/>
          </w:tcPr>
          <w:p>
            <w:pPr>
              <w:widowControl/>
              <w:spacing w:line="240" w:lineRule="auto"/>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考虑到兼容性和功能完整性，需无缝接入浙江消防救援总队图像综合管理平台。（提供无缝接入承诺函）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083" w:type="dxa"/>
            <w:noWrap/>
            <w:vAlign w:val="center"/>
          </w:tcPr>
          <w:p>
            <w:pPr>
              <w:widowControl/>
              <w:spacing w:line="240" w:lineRule="auto"/>
              <w:ind w:left="0" w:leftChars="0"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协议支持</w:t>
            </w:r>
          </w:p>
        </w:tc>
        <w:tc>
          <w:tcPr>
            <w:tcW w:w="6790" w:type="dxa"/>
            <w:noWrap/>
            <w:vAlign w:val="center"/>
          </w:tcPr>
          <w:p>
            <w:pPr>
              <w:widowControl/>
              <w:spacing w:line="240" w:lineRule="auto"/>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支持H.323和SIP标准协议，支持标准H.323终端或MCU的接入和视音频互通；支持与图像综合管理平台对接，实现图像综合管理平台与H.323会议系统直接音视频互通。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083" w:type="dxa"/>
            <w:noWrap/>
            <w:vAlign w:val="center"/>
          </w:tcPr>
          <w:p>
            <w:pPr>
              <w:widowControl/>
              <w:spacing w:line="240" w:lineRule="auto"/>
              <w:ind w:left="0" w:leftChars="0"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音视频编解码</w:t>
            </w:r>
          </w:p>
        </w:tc>
        <w:tc>
          <w:tcPr>
            <w:tcW w:w="6790" w:type="dxa"/>
            <w:noWrap/>
            <w:vAlign w:val="center"/>
          </w:tcPr>
          <w:p>
            <w:pPr>
              <w:widowControl/>
              <w:spacing w:line="240" w:lineRule="auto"/>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支持H.264、H.264HP视频编解码，支持G.711/G722/G722.1/G.729/G.719音频编解码。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83" w:type="dxa"/>
            <w:noWrap/>
            <w:vAlign w:val="center"/>
          </w:tcPr>
          <w:p>
            <w:pPr>
              <w:widowControl/>
              <w:spacing w:line="240" w:lineRule="auto"/>
              <w:ind w:left="0" w:leftChars="0"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视频特性</w:t>
            </w:r>
          </w:p>
        </w:tc>
        <w:tc>
          <w:tcPr>
            <w:tcW w:w="6790" w:type="dxa"/>
            <w:noWrap/>
            <w:vAlign w:val="center"/>
          </w:tcPr>
          <w:p>
            <w:pPr>
              <w:widowControl/>
              <w:spacing w:line="240" w:lineRule="auto"/>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支持720p、1080p视频分辨率，支持128Kbps~4Mbps视频码流，支持30帧/秒。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83" w:type="dxa"/>
            <w:noWrap/>
            <w:vAlign w:val="center"/>
          </w:tcPr>
          <w:p>
            <w:pPr>
              <w:widowControl/>
              <w:spacing w:line="240" w:lineRule="auto"/>
              <w:ind w:left="0" w:leftChars="0"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互通能力</w:t>
            </w:r>
          </w:p>
        </w:tc>
        <w:tc>
          <w:tcPr>
            <w:tcW w:w="6790" w:type="dxa"/>
            <w:noWrap/>
            <w:vAlign w:val="center"/>
          </w:tcPr>
          <w:p>
            <w:pPr>
              <w:widowControl/>
              <w:spacing w:line="240" w:lineRule="auto"/>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单个会议H.323终端或MCU接入路数≥16路。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83" w:type="dxa"/>
            <w:noWrap/>
            <w:vAlign w:val="center"/>
          </w:tcPr>
          <w:p>
            <w:pPr>
              <w:widowControl/>
              <w:spacing w:line="240" w:lineRule="auto"/>
              <w:ind w:left="0" w:leftChars="0"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管理功能</w:t>
            </w:r>
          </w:p>
        </w:tc>
        <w:tc>
          <w:tcPr>
            <w:tcW w:w="6790" w:type="dxa"/>
            <w:noWrap/>
            <w:vAlign w:val="center"/>
          </w:tcPr>
          <w:p>
            <w:pPr>
              <w:widowControl/>
              <w:spacing w:line="240" w:lineRule="auto"/>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支持H.323设备列表管理；支持终端参数设置和呼叫；支持本地和远程升级维护。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83" w:type="dxa"/>
            <w:noWrap/>
            <w:vAlign w:val="center"/>
          </w:tcPr>
          <w:p>
            <w:pPr>
              <w:widowControl/>
              <w:spacing w:line="240" w:lineRule="auto"/>
              <w:ind w:left="0" w:leftChars="0"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网络接口</w:t>
            </w:r>
          </w:p>
        </w:tc>
        <w:tc>
          <w:tcPr>
            <w:tcW w:w="6790" w:type="dxa"/>
            <w:noWrap/>
            <w:vAlign w:val="center"/>
          </w:tcPr>
          <w:p>
            <w:pPr>
              <w:widowControl/>
              <w:spacing w:line="240" w:lineRule="auto"/>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≥1×100/1000M 以太网口。</w:t>
            </w:r>
          </w:p>
        </w:tc>
      </w:tr>
    </w:tbl>
    <w:p>
      <w:pPr>
        <w:widowControl/>
        <w:spacing w:line="240" w:lineRule="auto"/>
        <w:ind w:left="0" w:leftChars="0" w:firstLine="0" w:firstLineChars="0"/>
        <w:jc w:val="left"/>
        <w:rPr>
          <w:rFonts w:hint="eastAsia" w:ascii="宋体" w:hAnsi="宋体" w:eastAsia="宋体" w:cs="宋体"/>
          <w:color w:val="000000"/>
          <w:sz w:val="22"/>
          <w:szCs w:val="22"/>
        </w:rPr>
      </w:pPr>
    </w:p>
    <w:p>
      <w:pPr>
        <w:spacing w:line="240" w:lineRule="auto"/>
        <w:ind w:left="0" w:leftChars="0" w:firstLine="0" w:firstLineChars="0"/>
        <w:outlineLvl w:val="2"/>
        <w:rPr>
          <w:rFonts w:hint="eastAsia" w:ascii="宋体" w:hAnsi="宋体" w:eastAsia="宋体" w:cs="宋体"/>
          <w:b/>
          <w:bCs/>
          <w:sz w:val="22"/>
          <w:szCs w:val="22"/>
        </w:rPr>
      </w:pPr>
      <w:r>
        <w:rPr>
          <w:rFonts w:hint="eastAsia" w:ascii="宋体" w:hAnsi="宋体" w:eastAsia="宋体" w:cs="宋体"/>
          <w:b/>
          <w:bCs/>
          <w:sz w:val="22"/>
          <w:szCs w:val="22"/>
        </w:rPr>
        <w:t>3、图像采集推送网关</w:t>
      </w:r>
    </w:p>
    <w:tbl>
      <w:tblPr>
        <w:tblStyle w:val="47"/>
        <w:tblW w:w="8873" w:type="dxa"/>
        <w:tblInd w:w="0" w:type="dxa"/>
        <w:tblLayout w:type="fixed"/>
        <w:tblCellMar>
          <w:top w:w="0" w:type="dxa"/>
          <w:left w:w="108" w:type="dxa"/>
          <w:bottom w:w="0" w:type="dxa"/>
          <w:right w:w="108" w:type="dxa"/>
        </w:tblCellMar>
      </w:tblPr>
      <w:tblGrid>
        <w:gridCol w:w="2318"/>
        <w:gridCol w:w="6555"/>
      </w:tblGrid>
      <w:tr>
        <w:tblPrEx>
          <w:tblCellMar>
            <w:top w:w="0" w:type="dxa"/>
            <w:left w:w="108" w:type="dxa"/>
            <w:bottom w:w="0" w:type="dxa"/>
            <w:right w:w="108" w:type="dxa"/>
          </w:tblCellMar>
        </w:tblPrEx>
        <w:trPr>
          <w:trHeight w:val="455" w:hRule="atLeast"/>
        </w:trPr>
        <w:tc>
          <w:tcPr>
            <w:tcW w:w="2318"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widowControl/>
              <w:spacing w:line="240" w:lineRule="auto"/>
              <w:ind w:left="0" w:leftChars="0" w:firstLine="0" w:firstLineChars="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标项</w:t>
            </w:r>
          </w:p>
        </w:tc>
        <w:tc>
          <w:tcPr>
            <w:tcW w:w="6555" w:type="dxa"/>
            <w:tcBorders>
              <w:top w:val="single" w:color="auto" w:sz="4" w:space="0"/>
              <w:left w:val="nil"/>
              <w:bottom w:val="single" w:color="auto" w:sz="4" w:space="0"/>
              <w:right w:val="single" w:color="auto" w:sz="4" w:space="0"/>
            </w:tcBorders>
            <w:shd w:val="clear" w:color="000000" w:fill="D9D9D9"/>
            <w:noWrap w:val="0"/>
            <w:vAlign w:val="center"/>
          </w:tcPr>
          <w:p>
            <w:pPr>
              <w:widowControl/>
              <w:spacing w:line="240" w:lineRule="auto"/>
              <w:ind w:left="0" w:leftChars="0" w:firstLine="0" w:firstLineChars="0"/>
              <w:jc w:val="both"/>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参数要求</w:t>
            </w:r>
          </w:p>
        </w:tc>
      </w:tr>
      <w:tr>
        <w:tblPrEx>
          <w:tblCellMar>
            <w:top w:w="0" w:type="dxa"/>
            <w:left w:w="108" w:type="dxa"/>
            <w:bottom w:w="0" w:type="dxa"/>
            <w:right w:w="108" w:type="dxa"/>
          </w:tblCellMar>
        </w:tblPrEx>
        <w:trPr>
          <w:trHeight w:val="540"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接口类型</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1个DVI或HDMI输入接口、1个HDMI输出接口</w:t>
            </w:r>
          </w:p>
        </w:tc>
      </w:tr>
      <w:tr>
        <w:tblPrEx>
          <w:tblCellMar>
            <w:top w:w="0" w:type="dxa"/>
            <w:left w:w="108" w:type="dxa"/>
            <w:bottom w:w="0" w:type="dxa"/>
            <w:right w:w="108" w:type="dxa"/>
          </w:tblCellMar>
        </w:tblPrEx>
        <w:trPr>
          <w:trHeight w:val="570"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采集视频分辨率</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最大支持1920 x 1080P@60H</w:t>
            </w:r>
          </w:p>
        </w:tc>
      </w:tr>
      <w:tr>
        <w:tblPrEx>
          <w:tblCellMar>
            <w:top w:w="0" w:type="dxa"/>
            <w:left w:w="108" w:type="dxa"/>
            <w:bottom w:w="0" w:type="dxa"/>
            <w:right w:w="108" w:type="dxa"/>
          </w:tblCellMar>
        </w:tblPrEx>
        <w:trPr>
          <w:trHeight w:val="285"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视频编码</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支持H.264视频编码</w:t>
            </w:r>
          </w:p>
        </w:tc>
      </w:tr>
      <w:tr>
        <w:tblPrEx>
          <w:tblCellMar>
            <w:top w:w="0" w:type="dxa"/>
            <w:left w:w="108" w:type="dxa"/>
            <w:bottom w:w="0" w:type="dxa"/>
            <w:right w:w="108" w:type="dxa"/>
          </w:tblCellMar>
        </w:tblPrEx>
        <w:trPr>
          <w:trHeight w:val="570"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码率</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支持变码率和定码率，码率范围512Kbps ~ 4Mbps</w:t>
            </w:r>
          </w:p>
        </w:tc>
      </w:tr>
      <w:tr>
        <w:tblPrEx>
          <w:tblCellMar>
            <w:top w:w="0" w:type="dxa"/>
            <w:left w:w="108" w:type="dxa"/>
            <w:bottom w:w="0" w:type="dxa"/>
            <w:right w:w="108" w:type="dxa"/>
          </w:tblCellMar>
        </w:tblPrEx>
        <w:trPr>
          <w:trHeight w:val="855"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协议</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支持RTSP协议，支持GB/T 28181-2016和ONVIF协议对接，支持HTTPS加密通讯协议。</w:t>
            </w:r>
          </w:p>
        </w:tc>
      </w:tr>
      <w:tr>
        <w:tblPrEx>
          <w:tblCellMar>
            <w:top w:w="0" w:type="dxa"/>
            <w:left w:w="108" w:type="dxa"/>
            <w:bottom w:w="0" w:type="dxa"/>
            <w:right w:w="108" w:type="dxa"/>
          </w:tblCellMar>
        </w:tblPrEx>
        <w:trPr>
          <w:trHeight w:val="285"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视频画面</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支持720、1080格式</w:t>
            </w:r>
          </w:p>
        </w:tc>
      </w:tr>
      <w:tr>
        <w:tblPrEx>
          <w:tblCellMar>
            <w:top w:w="0" w:type="dxa"/>
            <w:left w:w="108" w:type="dxa"/>
            <w:bottom w:w="0" w:type="dxa"/>
            <w:right w:w="108" w:type="dxa"/>
          </w:tblCellMar>
        </w:tblPrEx>
        <w:trPr>
          <w:trHeight w:val="705"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画面色彩调节</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查看方可对编码视频画面的亮度，对比度，色彩饱和度进行调节。</w:t>
            </w:r>
          </w:p>
        </w:tc>
      </w:tr>
      <w:tr>
        <w:tblPrEx>
          <w:tblCellMar>
            <w:top w:w="0" w:type="dxa"/>
            <w:left w:w="108" w:type="dxa"/>
            <w:bottom w:w="0" w:type="dxa"/>
            <w:right w:w="108" w:type="dxa"/>
          </w:tblCellMar>
        </w:tblPrEx>
        <w:trPr>
          <w:trHeight w:val="570"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实时查看并发</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单节点支持实时查看并发≥50方</w:t>
            </w:r>
          </w:p>
        </w:tc>
      </w:tr>
      <w:tr>
        <w:tblPrEx>
          <w:tblCellMar>
            <w:top w:w="0" w:type="dxa"/>
            <w:left w:w="108" w:type="dxa"/>
            <w:bottom w:w="0" w:type="dxa"/>
            <w:right w:w="108" w:type="dxa"/>
          </w:tblCellMar>
        </w:tblPrEx>
        <w:trPr>
          <w:trHeight w:val="495"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供电方式</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220V供电</w:t>
            </w:r>
          </w:p>
        </w:tc>
      </w:tr>
      <w:tr>
        <w:tblPrEx>
          <w:tblCellMar>
            <w:top w:w="0" w:type="dxa"/>
            <w:left w:w="108" w:type="dxa"/>
            <w:bottom w:w="0" w:type="dxa"/>
            <w:right w:w="108" w:type="dxa"/>
          </w:tblCellMar>
        </w:tblPrEx>
        <w:trPr>
          <w:trHeight w:val="765" w:hRule="atLeast"/>
        </w:trPr>
        <w:tc>
          <w:tcPr>
            <w:tcW w:w="2318" w:type="dxa"/>
            <w:tcBorders>
              <w:top w:val="nil"/>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★兼容性要求</w:t>
            </w:r>
          </w:p>
        </w:tc>
        <w:tc>
          <w:tcPr>
            <w:tcW w:w="6555" w:type="dxa"/>
            <w:tcBorders>
              <w:top w:val="nil"/>
              <w:left w:val="nil"/>
              <w:bottom w:val="single" w:color="auto" w:sz="4" w:space="0"/>
              <w:right w:val="single" w:color="auto" w:sz="4" w:space="0"/>
            </w:tcBorders>
            <w:noWrap w:val="0"/>
            <w:vAlign w:val="center"/>
          </w:tcPr>
          <w:p>
            <w:pPr>
              <w:widowControl/>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与部局消防融合通信系统平台兼容性、适配性良好；出具部局融合通信系统平台厂商加盖公章的兼容性证明材料。</w:t>
            </w:r>
          </w:p>
        </w:tc>
      </w:tr>
    </w:tbl>
    <w:p>
      <w:pPr>
        <w:rPr>
          <w:rFonts w:hint="eastAsia" w:ascii="宋体" w:hAnsi="宋体" w:eastAsia="宋体" w:cs="宋体"/>
          <w:sz w:val="24"/>
        </w:rPr>
      </w:pPr>
    </w:p>
    <w:p>
      <w:pPr>
        <w:pStyle w:val="4"/>
        <w:numPr>
          <w:ilvl w:val="0"/>
          <w:numId w:val="0"/>
        </w:numPr>
        <w:adjustRightInd w:val="0"/>
        <w:snapToGrid w:val="0"/>
        <w:spacing w:before="156" w:beforeLines="50" w:line="600" w:lineRule="exact"/>
        <w:ind w:leftChars="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二）</w:t>
      </w:r>
      <w:r>
        <w:rPr>
          <w:rFonts w:hint="eastAsia" w:ascii="宋体" w:hAnsi="宋体" w:eastAsia="宋体" w:cs="宋体"/>
          <w:bCs/>
          <w:sz w:val="24"/>
          <w:szCs w:val="24"/>
          <w:highlight w:val="none"/>
        </w:rPr>
        <w:t>指挥终端</w:t>
      </w:r>
    </w:p>
    <w:p>
      <w:pPr>
        <w:adjustRightInd w:val="0"/>
        <w:snapToGrid w:val="0"/>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1、融合通信手持终端</w:t>
      </w:r>
    </w:p>
    <w:tbl>
      <w:tblPr>
        <w:tblStyle w:val="47"/>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shd w:val="clear" w:color="auto" w:fill="EEECE1"/>
            <w:noWrap/>
            <w:vAlign w:val="center"/>
          </w:tcPr>
          <w:p>
            <w:pPr>
              <w:widowControl/>
              <w:ind w:left="0" w:leftChars="0" w:firstLine="0" w:firstLineChars="0"/>
              <w:jc w:val="center"/>
              <w:rPr>
                <w:rFonts w:hint="eastAsia" w:ascii="宋体" w:hAnsi="宋体" w:eastAsia="宋体" w:cs="宋体"/>
                <w:b/>
                <w:bCs/>
                <w:snapToGrid w:val="0"/>
                <w:color w:val="000000"/>
                <w:kern w:val="0"/>
                <w:sz w:val="22"/>
                <w:szCs w:val="22"/>
              </w:rPr>
            </w:pPr>
            <w:r>
              <w:rPr>
                <w:rFonts w:hint="eastAsia" w:ascii="宋体" w:hAnsi="宋体" w:eastAsia="宋体" w:cs="宋体"/>
                <w:b/>
                <w:bCs/>
                <w:snapToGrid w:val="0"/>
                <w:color w:val="000000"/>
                <w:kern w:val="0"/>
                <w:sz w:val="22"/>
                <w:szCs w:val="22"/>
              </w:rPr>
              <w:t>标项</w:t>
            </w:r>
          </w:p>
        </w:tc>
        <w:tc>
          <w:tcPr>
            <w:tcW w:w="643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ind w:left="0" w:leftChars="0" w:firstLine="0" w:firstLineChars="0"/>
              <w:jc w:val="both"/>
              <w:rPr>
                <w:rFonts w:hint="eastAsia" w:ascii="宋体" w:hAnsi="宋体" w:eastAsia="宋体" w:cs="宋体"/>
                <w:b/>
                <w:bCs/>
                <w:snapToGrid w:val="0"/>
                <w:color w:val="000000"/>
                <w:kern w:val="0"/>
                <w:sz w:val="22"/>
                <w:szCs w:val="22"/>
              </w:rPr>
            </w:pPr>
            <w:r>
              <w:rPr>
                <w:rFonts w:hint="eastAsia" w:ascii="宋体" w:hAnsi="宋体" w:eastAsia="宋体" w:cs="宋体"/>
                <w:b/>
                <w:bCs/>
                <w:snapToGrid w:val="0"/>
                <w:color w:val="000000"/>
                <w:kern w:val="0"/>
                <w:sz w:val="22"/>
                <w:szCs w:val="2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电池容量</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≥43</w:t>
            </w:r>
            <w:r>
              <w:rPr>
                <w:rFonts w:hint="eastAsia" w:ascii="宋体" w:hAnsi="宋体" w:eastAsia="宋体" w:cs="宋体"/>
                <w:snapToGrid w:val="0"/>
                <w:color w:val="000000"/>
                <w:kern w:val="0"/>
                <w:sz w:val="22"/>
                <w:szCs w:val="22"/>
                <w:lang w:val="en-US" w:eastAsia="zh-CN"/>
              </w:rPr>
              <w:t>6</w:t>
            </w:r>
            <w:r>
              <w:rPr>
                <w:rFonts w:hint="eastAsia" w:ascii="宋体" w:hAnsi="宋体" w:eastAsia="宋体" w:cs="宋体"/>
                <w:snapToGrid w:val="0"/>
                <w:color w:val="000000"/>
                <w:kern w:val="0"/>
                <w:sz w:val="22"/>
                <w:szCs w:val="22"/>
              </w:rPr>
              <w:t>0mAh（典型值）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后置摄像头</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≥5000万像素原色摄像头（彩色，f/1.8光圈，OIS光学防抖）+ 4000万像素原色摄像头（黑白，f/1.6光圈）+ 1300万像素超广角摄像头（f/2.2光圈）+ 6400万像素长焦摄像头（f/3.5光圈，OIS光学防抖）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前置摄像头</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≥1300万像素超广角摄像头（f/2.4光圈，自动对焦）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屏幕尺寸</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≥6.6英寸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屏幕色彩</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≥10.7亿色，P3广色域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屏幕材质</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OLED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★运行内存（RAM）</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★机身内存（ROM）</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w:t>
            </w:r>
            <w:r>
              <w:rPr>
                <w:rFonts w:hint="eastAsia" w:ascii="宋体" w:hAnsi="宋体" w:eastAsia="宋体" w:cs="宋体"/>
                <w:snapToGrid w:val="0"/>
                <w:color w:val="000000"/>
                <w:kern w:val="0"/>
                <w:sz w:val="22"/>
                <w:szCs w:val="22"/>
                <w:lang w:val="en-US" w:eastAsia="zh-CN"/>
              </w:rPr>
              <w:t>256</w:t>
            </w:r>
            <w:r>
              <w:rPr>
                <w:rFonts w:hint="eastAsia" w:ascii="宋体" w:hAnsi="宋体" w:eastAsia="宋体" w:cs="宋体"/>
                <w:snapToGrid w:val="0"/>
                <w:color w:val="000000"/>
                <w:kern w:val="0"/>
                <w:sz w:val="22"/>
                <w:szCs w:val="22"/>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存储卡类型</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NM存储卡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分辨率</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≥FHD+ 2</w:t>
            </w:r>
            <w:r>
              <w:rPr>
                <w:rFonts w:hint="eastAsia" w:ascii="宋体" w:hAnsi="宋体" w:eastAsia="宋体" w:cs="宋体"/>
                <w:snapToGrid w:val="0"/>
                <w:color w:val="000000"/>
                <w:kern w:val="0"/>
                <w:sz w:val="22"/>
                <w:szCs w:val="22"/>
                <w:lang w:val="en-US" w:eastAsia="zh-CN"/>
              </w:rPr>
              <w:t>7</w:t>
            </w:r>
            <w:r>
              <w:rPr>
                <w:rFonts w:hint="eastAsia" w:ascii="宋体" w:hAnsi="宋体" w:eastAsia="宋体" w:cs="宋体"/>
                <w:snapToGrid w:val="0"/>
                <w:color w:val="000000"/>
                <w:kern w:val="0"/>
                <w:sz w:val="22"/>
                <w:szCs w:val="22"/>
              </w:rPr>
              <w:t>00 x 12</w:t>
            </w:r>
            <w:r>
              <w:rPr>
                <w:rFonts w:hint="eastAsia" w:ascii="宋体" w:hAnsi="宋体" w:eastAsia="宋体" w:cs="宋体"/>
                <w:snapToGrid w:val="0"/>
                <w:color w:val="000000"/>
                <w:kern w:val="0"/>
                <w:sz w:val="22"/>
                <w:szCs w:val="22"/>
                <w:lang w:val="en-US" w:eastAsia="zh-CN"/>
              </w:rPr>
              <w:t>28</w:t>
            </w:r>
            <w:r>
              <w:rPr>
                <w:rFonts w:hint="eastAsia" w:ascii="宋体" w:hAnsi="宋体" w:eastAsia="宋体" w:cs="宋体"/>
                <w:snapToGrid w:val="0"/>
                <w:color w:val="000000"/>
                <w:kern w:val="0"/>
                <w:sz w:val="22"/>
                <w:szCs w:val="22"/>
              </w:rPr>
              <w:t>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★CPU型号</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相当于或不低于麒麟9000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操作系统</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不低于HarmonyOS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CPU核数</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≥八核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CPU主频</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1*Cortex-A77@3.13GHz + 3*Cortex-A77@2.54GHz + 4*Cortex-A55@2.05GHz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GPU</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24核Mali-G78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环境光传感器</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红外传感器</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指纹传感器</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屏内指纹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霍尔传感器</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陀螺仪</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指南针</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气压计</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接近光传感器</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重力传感器</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其他传感器</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姿态感应器、Camera激光对焦传感器、色温传感器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卡槽</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双卡双待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WLAN</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eastAsia="zh-CN"/>
              </w:rPr>
              <w:t>协议802.11 a/b/g/n/ac/ax,2x2 MIMO,HE160,1024 QAM,8 Spatial-stream Sounding MU-MIMO。上行和下行物理层峰值速率为2.4Gbps</w:t>
            </w:r>
          </w:p>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eastAsia="zh-CN"/>
              </w:rPr>
              <w:t>频率2.4GHz和5GHz</w:t>
            </w:r>
          </w:p>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lang w:eastAsia="zh-CN"/>
              </w:rPr>
              <w:t>直连支持</w:t>
            </w:r>
          </w:p>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zh-CN"/>
              </w:rPr>
              <w:t>4、</w:t>
            </w:r>
            <w:r>
              <w:rPr>
                <w:rFonts w:hint="eastAsia" w:ascii="宋体" w:hAnsi="宋体" w:eastAsia="宋体" w:cs="宋体"/>
                <w:snapToGrid w:val="0"/>
                <w:color w:val="000000"/>
                <w:kern w:val="0"/>
                <w:sz w:val="22"/>
                <w:szCs w:val="22"/>
                <w:lang w:eastAsia="zh-CN"/>
              </w:rPr>
              <w:t>热点支持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PC数据同步</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网络制式</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支持联通/电信 4G+/4G/3G/2G，移动 4G+/4G/2G及以上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三防标准</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电池充电</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支持超级快充、无线超级快充、无线反向充电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NFC功能</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支持读卡器模式、卡模拟模式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蓝牙</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Bluetooth 5.2，支持低功耗蓝牙，支持SBC、AAC，支持LDAC高清音频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手机投屏</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数据线接口</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USB Type-C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耳机接口</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USB Type-C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52"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融合通信APP</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安装融合通信APP，实现应急会商、应急通知、视频会议、网络电话等功能。</w:t>
            </w:r>
          </w:p>
        </w:tc>
      </w:tr>
    </w:tbl>
    <w:p>
      <w:pPr>
        <w:adjustRightInd w:val="0"/>
        <w:snapToGrid w:val="0"/>
        <w:spacing w:line="240" w:lineRule="auto"/>
        <w:ind w:firstLine="482" w:firstLineChars="200"/>
        <w:jc w:val="left"/>
        <w:outlineLvl w:val="9"/>
        <w:rPr>
          <w:rFonts w:hint="eastAsia" w:ascii="宋体" w:hAnsi="宋体" w:eastAsia="宋体" w:cs="宋体"/>
          <w:b/>
          <w:bCs/>
          <w:sz w:val="24"/>
          <w:szCs w:val="24"/>
        </w:rPr>
      </w:pPr>
      <w:bookmarkStart w:id="18" w:name="_Toc17103826"/>
      <w:bookmarkStart w:id="19" w:name="_Toc14795714"/>
      <w:bookmarkStart w:id="20" w:name="_Toc7104"/>
      <w:r>
        <w:rPr>
          <w:rFonts w:hint="eastAsia" w:ascii="宋体" w:hAnsi="宋体" w:eastAsia="宋体" w:cs="宋体"/>
          <w:b/>
          <w:bCs/>
          <w:sz w:val="24"/>
          <w:szCs w:val="24"/>
        </w:rPr>
        <w:t>（三）专线租用</w:t>
      </w:r>
    </w:p>
    <w:p>
      <w:pPr>
        <w:adjustRightInd w:val="0"/>
        <w:snapToGrid w:val="0"/>
        <w:spacing w:line="240" w:lineRule="auto"/>
        <w:ind w:firstLine="482" w:firstLineChars="200"/>
        <w:jc w:val="left"/>
        <w:outlineLvl w:val="9"/>
        <w:rPr>
          <w:rFonts w:hint="eastAsia" w:ascii="宋体" w:hAnsi="宋体" w:eastAsia="宋体" w:cs="宋体"/>
          <w:b/>
          <w:bCs/>
          <w:sz w:val="24"/>
          <w:szCs w:val="24"/>
        </w:rPr>
      </w:pPr>
      <w:r>
        <w:rPr>
          <w:rFonts w:hint="eastAsia" w:ascii="宋体" w:hAnsi="宋体" w:eastAsia="宋体" w:cs="宋体"/>
          <w:b/>
          <w:bCs/>
          <w:sz w:val="24"/>
          <w:szCs w:val="24"/>
        </w:rPr>
        <w:t>1、语音专线</w:t>
      </w:r>
    </w:p>
    <w:tbl>
      <w:tblPr>
        <w:tblStyle w:val="47"/>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80"/>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1614" w:type="dxa"/>
            <w:shd w:val="clear" w:color="000000" w:fill="FFFFFF"/>
            <w:noWrap w:val="0"/>
            <w:vAlign w:val="center"/>
          </w:tcPr>
          <w:p>
            <w:pPr>
              <w:widowControl/>
              <w:spacing w:line="240" w:lineRule="auto"/>
              <w:ind w:left="0" w:leftChars="0" w:firstLine="0" w:firstLineChars="0"/>
              <w:contextualSpacing/>
              <w:jc w:val="center"/>
              <w:outlineLvl w:val="1"/>
              <w:rPr>
                <w:rFonts w:hint="eastAsia" w:ascii="宋体" w:hAnsi="宋体" w:eastAsia="宋体" w:cs="宋体"/>
                <w:b/>
                <w:bCs/>
                <w:sz w:val="22"/>
                <w:szCs w:val="22"/>
              </w:rPr>
            </w:pPr>
            <w:r>
              <w:rPr>
                <w:rFonts w:hint="eastAsia" w:ascii="宋体" w:hAnsi="宋体" w:eastAsia="宋体" w:cs="宋体"/>
                <w:b/>
                <w:bCs/>
                <w:sz w:val="22"/>
                <w:szCs w:val="22"/>
                <w:lang w:val="en-US" w:eastAsia="zh-CN"/>
              </w:rPr>
              <w:t>线</w:t>
            </w:r>
            <w:r>
              <w:rPr>
                <w:rFonts w:hint="eastAsia" w:ascii="宋体" w:hAnsi="宋体" w:eastAsia="宋体" w:cs="宋体"/>
                <w:b/>
                <w:bCs/>
                <w:sz w:val="22"/>
                <w:szCs w:val="22"/>
              </w:rPr>
              <w:t>路类型</w:t>
            </w:r>
          </w:p>
        </w:tc>
        <w:tc>
          <w:tcPr>
            <w:tcW w:w="1380" w:type="dxa"/>
            <w:shd w:val="clear" w:color="000000" w:fill="FFFFFF"/>
            <w:noWrap w:val="0"/>
            <w:vAlign w:val="center"/>
          </w:tcPr>
          <w:p>
            <w:pPr>
              <w:widowControl/>
              <w:spacing w:line="240" w:lineRule="auto"/>
              <w:ind w:left="0" w:leftChars="0" w:firstLine="0" w:firstLineChars="0"/>
              <w:contextualSpacing/>
              <w:jc w:val="center"/>
              <w:outlineLvl w:val="1"/>
              <w:rPr>
                <w:rFonts w:hint="eastAsia" w:ascii="宋体" w:hAnsi="宋体" w:eastAsia="宋体" w:cs="宋体"/>
                <w:b/>
                <w:bCs/>
                <w:sz w:val="22"/>
                <w:szCs w:val="22"/>
              </w:rPr>
            </w:pPr>
            <w:r>
              <w:rPr>
                <w:rFonts w:hint="eastAsia" w:ascii="宋体" w:hAnsi="宋体" w:eastAsia="宋体" w:cs="宋体"/>
                <w:b/>
                <w:bCs/>
                <w:sz w:val="22"/>
                <w:szCs w:val="22"/>
                <w:lang w:val="en-US" w:eastAsia="zh-CN"/>
              </w:rPr>
              <w:t>数</w:t>
            </w:r>
            <w:r>
              <w:rPr>
                <w:rFonts w:hint="eastAsia" w:ascii="宋体" w:hAnsi="宋体" w:eastAsia="宋体" w:cs="宋体"/>
                <w:b/>
                <w:bCs/>
                <w:sz w:val="22"/>
                <w:szCs w:val="22"/>
              </w:rPr>
              <w:t>量</w:t>
            </w:r>
          </w:p>
        </w:tc>
        <w:tc>
          <w:tcPr>
            <w:tcW w:w="5904" w:type="dxa"/>
            <w:shd w:val="clear" w:color="000000" w:fill="FFFFFF"/>
            <w:noWrap w:val="0"/>
            <w:vAlign w:val="center"/>
          </w:tcPr>
          <w:p>
            <w:pPr>
              <w:widowControl/>
              <w:spacing w:line="240" w:lineRule="auto"/>
              <w:ind w:left="0" w:leftChars="0" w:firstLine="0" w:firstLineChars="0"/>
              <w:contextualSpacing/>
              <w:jc w:val="center"/>
              <w:outlineLvl w:val="1"/>
              <w:rPr>
                <w:rFonts w:hint="eastAsia" w:ascii="宋体" w:hAnsi="宋体" w:eastAsia="宋体" w:cs="宋体"/>
                <w:b/>
                <w:bCs/>
                <w:sz w:val="22"/>
                <w:szCs w:val="22"/>
              </w:rPr>
            </w:pPr>
            <w:r>
              <w:rPr>
                <w:rFonts w:hint="eastAsia" w:ascii="宋体" w:hAnsi="宋体" w:eastAsia="宋体" w:cs="宋体"/>
                <w:b/>
                <w:bCs/>
                <w:sz w:val="22"/>
                <w:szCs w:val="2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14" w:type="dxa"/>
            <w:shd w:val="clear" w:color="000000" w:fill="FFFFFF"/>
            <w:noWrap w:val="0"/>
            <w:vAlign w:val="center"/>
          </w:tcPr>
          <w:p>
            <w:pPr>
              <w:widowControl/>
              <w:spacing w:line="240" w:lineRule="auto"/>
              <w:ind w:left="0" w:leftChars="0" w:firstLine="0" w:firstLineChars="0"/>
              <w:contextualSpacing/>
              <w:jc w:val="center"/>
              <w:outlineLvl w:val="1"/>
              <w:rPr>
                <w:rFonts w:hint="eastAsia" w:ascii="宋体" w:hAnsi="宋体" w:eastAsia="宋体" w:cs="宋体"/>
                <w:sz w:val="22"/>
                <w:szCs w:val="22"/>
              </w:rPr>
            </w:pPr>
            <w:r>
              <w:rPr>
                <w:rFonts w:hint="eastAsia" w:ascii="宋体" w:hAnsi="宋体" w:eastAsia="宋体" w:cs="宋体"/>
                <w:sz w:val="22"/>
                <w:szCs w:val="22"/>
                <w:lang w:val="en-US" w:eastAsia="zh-CN"/>
              </w:rPr>
              <w:t>语</w:t>
            </w:r>
            <w:r>
              <w:rPr>
                <w:rFonts w:hint="eastAsia" w:ascii="宋体" w:hAnsi="宋体" w:eastAsia="宋体" w:cs="宋体"/>
                <w:sz w:val="22"/>
                <w:szCs w:val="22"/>
              </w:rPr>
              <w:t>音专线</w:t>
            </w:r>
          </w:p>
        </w:tc>
        <w:tc>
          <w:tcPr>
            <w:tcW w:w="1380" w:type="dxa"/>
            <w:shd w:val="clear" w:color="000000" w:fill="FFFFFF"/>
            <w:noWrap w:val="0"/>
            <w:vAlign w:val="center"/>
          </w:tcPr>
          <w:p>
            <w:pPr>
              <w:widowControl/>
              <w:spacing w:line="240" w:lineRule="auto"/>
              <w:ind w:left="0" w:leftChars="0" w:firstLine="0" w:firstLineChars="0"/>
              <w:contextualSpacing/>
              <w:jc w:val="center"/>
              <w:outlineLvl w:val="1"/>
              <w:rPr>
                <w:rFonts w:hint="eastAsia" w:ascii="宋体" w:hAnsi="宋体" w:eastAsia="宋体" w:cs="宋体"/>
                <w:sz w:val="22"/>
                <w:szCs w:val="22"/>
              </w:rPr>
            </w:pPr>
            <w:r>
              <w:rPr>
                <w:rFonts w:hint="eastAsia" w:ascii="宋体" w:hAnsi="宋体" w:eastAsia="宋体" w:cs="宋体"/>
                <w:sz w:val="22"/>
                <w:szCs w:val="22"/>
              </w:rPr>
              <w:t>条</w:t>
            </w:r>
          </w:p>
        </w:tc>
        <w:tc>
          <w:tcPr>
            <w:tcW w:w="5904" w:type="dxa"/>
            <w:shd w:val="clear" w:color="000000" w:fill="FFFFFF"/>
            <w:noWrap w:val="0"/>
            <w:vAlign w:val="center"/>
          </w:tcPr>
          <w:p>
            <w:pPr>
              <w:widowControl/>
              <w:spacing w:line="240" w:lineRule="auto"/>
              <w:ind w:left="0" w:leftChars="0" w:firstLine="0" w:firstLineChars="0"/>
              <w:contextualSpacing/>
              <w:jc w:val="center"/>
              <w:outlineLvl w:val="1"/>
              <w:rPr>
                <w:rFonts w:hint="eastAsia" w:ascii="宋体" w:hAnsi="宋体" w:eastAsia="宋体" w:cs="宋体"/>
                <w:sz w:val="22"/>
                <w:szCs w:val="22"/>
              </w:rPr>
            </w:pPr>
            <w:r>
              <w:rPr>
                <w:rFonts w:hint="eastAsia" w:ascii="宋体" w:hAnsi="宋体" w:eastAsia="宋体" w:cs="宋体"/>
                <w:sz w:val="22"/>
                <w:szCs w:val="22"/>
              </w:rPr>
              <w:t>提供1条数字中继（PRI信令）或30路SIP中继，并提供3个外线号码。</w:t>
            </w:r>
          </w:p>
        </w:tc>
      </w:tr>
      <w:bookmarkEnd w:id="18"/>
      <w:bookmarkEnd w:id="19"/>
      <w:bookmarkEnd w:id="20"/>
    </w:tbl>
    <w:p>
      <w:pPr>
        <w:widowControl/>
        <w:adjustRightInd w:val="0"/>
        <w:snapToGrid w:val="0"/>
        <w:spacing w:line="360" w:lineRule="auto"/>
        <w:ind w:firstLine="482" w:firstLineChars="200"/>
        <w:jc w:val="left"/>
        <w:rPr>
          <w:rFonts w:hint="eastAsia" w:ascii="宋体" w:hAnsi="宋体" w:eastAsia="宋体" w:cs="宋体"/>
          <w:b/>
          <w:bCs/>
          <w:color w:val="000000"/>
          <w:kern w:val="0"/>
          <w:sz w:val="24"/>
          <w:lang w:val="en-US" w:eastAsia="zh-CN" w:bidi="ar"/>
        </w:rPr>
      </w:pP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val="en-US" w:eastAsia="zh-CN" w:bidi="ar"/>
        </w:rPr>
        <w:t>六</w:t>
      </w:r>
      <w:r>
        <w:rPr>
          <w:rFonts w:hint="eastAsia" w:ascii="宋体" w:hAnsi="宋体" w:eastAsia="宋体" w:cs="宋体"/>
          <w:b/>
          <w:bCs/>
          <w:color w:val="000000"/>
          <w:kern w:val="0"/>
          <w:sz w:val="24"/>
          <w:lang w:bidi="ar"/>
        </w:rPr>
        <w:t xml:space="preserve">、实施要求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1、技术方案要求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投标技术具体方案内容必须遵照招标文件要求，提供完整、清晰、结构合理，无遗漏、无歧义的技术设计方案，且必须体现以下内容：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（1）技术方案需包括需求分析、系统拓扑； </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lang w:bidi="ar"/>
        </w:rPr>
        <w:t>（2）融合通信系</w:t>
      </w:r>
      <w:r>
        <w:rPr>
          <w:rFonts w:hint="eastAsia" w:ascii="宋体" w:hAnsi="宋体" w:eastAsia="宋体" w:cs="宋体"/>
          <w:color w:val="000000"/>
          <w:kern w:val="0"/>
          <w:sz w:val="24"/>
          <w:szCs w:val="22"/>
          <w:lang w:val="en-US" w:eastAsia="zh-CN" w:bidi="ar"/>
        </w:rPr>
        <w:t xml:space="preserve">统平台软件由应急管理部消防救援局统一提供，投标方应充分理解平台软件内容，确保实现与全国以及浙江省融合通信系统平台联网运行，技术方案需包括融合通信系统平台架构和软件功能；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（3）为保证系统安全和运维可靠，技术方案需包括系统安全设计和运维设计</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 xml:space="preserve">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2、项目进度计划要求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投标方应提供详细的项目实施计划，应满足项目进度要求，且包括针对本项目的：工程组织计划、项目进度计划、工期保障措施、运行维护服务计划、质量控制措施、应急保障措施、实施完成后交付的成果文档以及其它认为需要的说明的内容。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highlight w:val="none"/>
          <w:lang w:bidi="ar"/>
        </w:rPr>
        <w:t xml:space="preserve">中标人在合同签订之日起 </w:t>
      </w:r>
      <w:r>
        <w:rPr>
          <w:rFonts w:hint="eastAsia" w:ascii="宋体" w:hAnsi="宋体" w:eastAsia="宋体" w:cs="宋体"/>
          <w:color w:val="000000"/>
          <w:kern w:val="0"/>
          <w:sz w:val="24"/>
          <w:highlight w:val="none"/>
          <w:lang w:val="en-US" w:eastAsia="zh-CN" w:bidi="ar"/>
        </w:rPr>
        <w:t>45日历天</w:t>
      </w:r>
      <w:r>
        <w:rPr>
          <w:rFonts w:hint="eastAsia" w:ascii="宋体" w:hAnsi="宋体" w:eastAsia="宋体" w:cs="宋体"/>
          <w:color w:val="000000"/>
          <w:kern w:val="0"/>
          <w:sz w:val="24"/>
          <w:highlight w:val="none"/>
          <w:lang w:bidi="ar"/>
        </w:rPr>
        <w:t>内完成融合通信及安全相关系统安装调试及交付工作。</w:t>
      </w:r>
      <w:r>
        <w:rPr>
          <w:rFonts w:hint="eastAsia" w:ascii="宋体" w:hAnsi="宋体" w:eastAsia="宋体" w:cs="宋体"/>
          <w:color w:val="000000"/>
          <w:kern w:val="0"/>
          <w:sz w:val="24"/>
          <w:lang w:bidi="ar"/>
        </w:rPr>
        <w:t xml:space="preserve">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3、项目验收要求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highlight w:val="none"/>
          <w:lang w:bidi="ar"/>
        </w:rPr>
        <w:t>融合通信及安全相关系统安装调试及交付工作</w:t>
      </w:r>
      <w:r>
        <w:rPr>
          <w:rFonts w:hint="eastAsia" w:ascii="宋体" w:hAnsi="宋体" w:eastAsia="宋体" w:cs="宋体"/>
          <w:color w:val="000000"/>
          <w:kern w:val="0"/>
          <w:sz w:val="24"/>
          <w:lang w:bidi="ar"/>
        </w:rPr>
        <w:t xml:space="preserve">完成后，上线试运行一个月，投标方提交详细的项目文档，由采购方组织验收。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4、其它要求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中标人应确保其技术建议的完整性、实用性，保证全部系统及时投入正常运行。否则若出现因中标方提供的设备不满足要求、不合理，或者其所提供的技术支持和服务不全面，而导致系统无法实现或不能完全实现的状况，中标供应商负全部责任。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（2）中标方在项目实施过程中，若需要第三方单位配合，由此产生的费用由中标方承担。项目实施过程中，若因技术问题需要讨论、论证、咨询，以及项目验收等产生的费用，由中标方承担。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（3）为有序推进项目实施，中标人应在项目实施前，与用户协商组织一次项目启动会议，负责安排联络人员、会议地点、项目总体安排等事宜。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val="en-US" w:eastAsia="zh-CN" w:bidi="ar"/>
        </w:rPr>
        <w:t>七</w:t>
      </w:r>
      <w:r>
        <w:rPr>
          <w:rFonts w:hint="eastAsia" w:ascii="宋体" w:hAnsi="宋体" w:eastAsia="宋体" w:cs="宋体"/>
          <w:b/>
          <w:bCs/>
          <w:color w:val="000000"/>
          <w:kern w:val="0"/>
          <w:sz w:val="24"/>
          <w:lang w:bidi="ar"/>
        </w:rPr>
        <w:t xml:space="preserve">、其他要求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1、服务时间、地点</w:t>
      </w:r>
    </w:p>
    <w:p>
      <w:pPr>
        <w:widowControl/>
        <w:adjustRightInd w:val="0"/>
        <w:snapToGrid w:val="0"/>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color w:val="000000"/>
          <w:kern w:val="0"/>
          <w:sz w:val="24"/>
          <w:highlight w:val="none"/>
          <w:u w:val="single"/>
          <w:lang w:bidi="ar"/>
        </w:rPr>
        <w:t>（1）服务时间：3 年（</w:t>
      </w:r>
      <w:r>
        <w:rPr>
          <w:rFonts w:hint="eastAsia" w:ascii="宋体" w:hAnsi="宋体" w:cs="宋体"/>
          <w:color w:val="0000FF"/>
          <w:kern w:val="0"/>
          <w:sz w:val="24"/>
          <w:highlight w:val="none"/>
          <w:u w:val="single"/>
          <w:lang w:eastAsia="zh-CN" w:bidi="ar"/>
        </w:rPr>
        <w:t>自项目验收合格之日起</w:t>
      </w:r>
      <w:r>
        <w:rPr>
          <w:rFonts w:hint="eastAsia" w:ascii="宋体" w:hAnsi="宋体" w:eastAsia="宋体" w:cs="宋体"/>
          <w:color w:val="0000FF"/>
          <w:kern w:val="0"/>
          <w:sz w:val="24"/>
          <w:highlight w:val="none"/>
          <w:u w:val="single"/>
          <w:lang w:bidi="ar"/>
        </w:rPr>
        <w:t>）</w:t>
      </w:r>
      <w:r>
        <w:rPr>
          <w:rFonts w:hint="eastAsia" w:ascii="宋体" w:hAnsi="宋体" w:eastAsia="宋体" w:cs="宋体"/>
          <w:color w:val="000000"/>
          <w:kern w:val="0"/>
          <w:sz w:val="24"/>
          <w:highlight w:val="none"/>
          <w:u w:val="single"/>
          <w:lang w:bidi="ar"/>
        </w:rPr>
        <w:t xml:space="preserve">。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（2）服务地点：</w:t>
      </w:r>
      <w:r>
        <w:rPr>
          <w:rFonts w:hint="eastAsia" w:ascii="宋体" w:hAnsi="宋体" w:eastAsia="宋体" w:cs="宋体"/>
          <w:color w:val="000000"/>
          <w:kern w:val="0"/>
          <w:sz w:val="24"/>
          <w:lang w:eastAsia="zh-CN" w:bidi="ar"/>
        </w:rPr>
        <w:t>湖州市消防救援支队</w:t>
      </w:r>
      <w:r>
        <w:rPr>
          <w:rFonts w:hint="eastAsia" w:ascii="宋体" w:hAnsi="宋体" w:eastAsia="宋体" w:cs="宋体"/>
          <w:color w:val="000000"/>
          <w:kern w:val="0"/>
          <w:sz w:val="24"/>
          <w:lang w:bidi="ar"/>
        </w:rPr>
        <w:t xml:space="preserve">指定地点。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2、服务方式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本项目由中标单位提供符合采购人要求的服务，采购人享受设备服务的终身使用权。 </w:t>
      </w:r>
    </w:p>
    <w:p>
      <w:pPr>
        <w:widowControl/>
        <w:adjustRightInd w:val="0"/>
        <w:snapToGrid w:val="0"/>
        <w:spacing w:line="360" w:lineRule="auto"/>
        <w:ind w:firstLine="482" w:firstLineChars="200"/>
        <w:jc w:val="left"/>
        <w:rPr>
          <w:rFonts w:hint="eastAsia" w:ascii="宋体" w:hAnsi="宋体" w:eastAsia="宋体" w:cs="宋体"/>
          <w:sz w:val="24"/>
          <w:highlight w:val="none"/>
        </w:rPr>
      </w:pPr>
      <w:r>
        <w:rPr>
          <w:rFonts w:hint="eastAsia" w:ascii="宋体" w:hAnsi="宋体" w:eastAsia="宋体" w:cs="宋体"/>
          <w:b/>
          <w:bCs/>
          <w:color w:val="000000"/>
          <w:kern w:val="0"/>
          <w:sz w:val="24"/>
          <w:highlight w:val="none"/>
          <w:lang w:bidi="ar"/>
        </w:rPr>
        <w:t xml:space="preserve">3、售后服务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highlight w:val="none"/>
          <w:u w:val="single"/>
          <w:lang w:bidi="ar"/>
        </w:rPr>
        <w:t>供应商须提供3年服务。</w:t>
      </w:r>
      <w:r>
        <w:rPr>
          <w:rFonts w:hint="eastAsia" w:ascii="宋体" w:hAnsi="宋体" w:eastAsia="宋体" w:cs="宋体"/>
          <w:color w:val="000000"/>
          <w:kern w:val="0"/>
          <w:sz w:val="24"/>
          <w:highlight w:val="none"/>
          <w:lang w:bidi="ar"/>
        </w:rPr>
        <w:t>中</w:t>
      </w:r>
      <w:r>
        <w:rPr>
          <w:rFonts w:hint="eastAsia" w:ascii="宋体" w:hAnsi="宋体" w:eastAsia="宋体" w:cs="宋体"/>
          <w:color w:val="000000"/>
          <w:kern w:val="0"/>
          <w:sz w:val="24"/>
          <w:lang w:bidi="ar"/>
        </w:rPr>
        <w:t xml:space="preserve">标人提供 7*24 小时电话支持，系统运行过程中如果出现技术故障，投标方应保证故障 4 小时内完成故障修复；针对设备故障及系统配置故障投标方应保证 6 小时内完成故障修复，恢复系统正常运行。若需要更换故障件，则提供相同档次的备机供使用。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4、培训要求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为相关人员提供业务培训，培训内容为本项目使用等内容。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培训费用：本项目培训所产生的费用，包括应包含在总报价中费用，无需在报价明细表中单独列报。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所有培训费用（食宿费用、场地费用、教材费用等）应包含在本次项目中，不可另外向采购人收费如有最新规定，按财政最新规定列支。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5、付款方式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cs="宋体"/>
          <w:b/>
          <w:bCs/>
          <w:color w:val="0000FF"/>
          <w:kern w:val="0"/>
          <w:sz w:val="24"/>
          <w:highlight w:val="none"/>
          <w:lang w:eastAsia="zh-CN" w:bidi="ar"/>
        </w:rPr>
        <w:t>合同签订并具备实施条件后支付合同价款的40%；项目通过初验后，支付至合同价款的80%；第二年支付合同价款的10%，第三年支付至审计价款的100%。</w:t>
      </w:r>
      <w:r>
        <w:rPr>
          <w:rFonts w:hint="eastAsia" w:ascii="宋体" w:hAnsi="宋体" w:eastAsia="宋体" w:cs="宋体"/>
          <w:b/>
          <w:bCs/>
          <w:color w:val="000000"/>
          <w:kern w:val="0"/>
          <w:sz w:val="24"/>
          <w:lang w:bidi="ar"/>
        </w:rPr>
        <w:t xml:space="preserve">6、保密要求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中标单位不得以任何理由和方式将与本项目有关的图像、资料和信息向第三方公开，不得以任何理由和方式接入其他网络。由于中标单位单位和相关人员原因发生失密泄密的，采购人保留追究相关责任单位和个人法律责任的权利。</w:t>
      </w:r>
    </w:p>
    <w:bookmarkEnd w:id="11"/>
    <w:p>
      <w:pPr>
        <w:pageBreakBefore/>
        <w:numPr>
          <w:ilvl w:val="0"/>
          <w:numId w:val="0"/>
        </w:numPr>
        <w:snapToGrid w:val="0"/>
        <w:spacing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r>
        <w:rPr>
          <w:rFonts w:hint="eastAsia" w:ascii="宋体" w:hAnsi="宋体" w:eastAsia="宋体" w:cs="宋体"/>
          <w:b/>
          <w:bCs/>
          <w:color w:val="000000"/>
          <w:sz w:val="36"/>
          <w:szCs w:val="36"/>
        </w:rPr>
        <w:t>合同主要条款</w:t>
      </w:r>
    </w:p>
    <w:p>
      <w:pPr>
        <w:spacing w:line="480" w:lineRule="exact"/>
        <w:ind w:firstLine="0"/>
        <w:jc w:val="center"/>
        <w:rPr>
          <w:rFonts w:hint="eastAsia" w:ascii="宋体" w:hAnsi="宋体" w:eastAsia="宋体" w:cs="宋体"/>
          <w:b/>
          <w:bCs/>
          <w:color w:val="auto"/>
          <w:w w:val="90"/>
          <w:kern w:val="2"/>
          <w:sz w:val="32"/>
          <w:szCs w:val="32"/>
          <w:highlight w:val="none"/>
        </w:rPr>
      </w:pPr>
      <w:r>
        <w:rPr>
          <w:rFonts w:hint="eastAsia" w:ascii="宋体" w:hAnsi="宋体" w:eastAsia="宋体" w:cs="宋体"/>
          <w:b/>
          <w:bCs/>
          <w:color w:val="auto"/>
          <w:kern w:val="2"/>
          <w:sz w:val="32"/>
          <w:szCs w:val="32"/>
          <w:highlight w:val="none"/>
          <w:lang w:eastAsia="zh-CN"/>
        </w:rPr>
        <w:t>湖州市消防救援支队消防融合通信系统建设项目</w:t>
      </w:r>
      <w:r>
        <w:rPr>
          <w:rFonts w:hint="eastAsia" w:ascii="宋体" w:hAnsi="宋体" w:eastAsia="宋体" w:cs="宋体"/>
          <w:b/>
          <w:bCs/>
          <w:color w:val="auto"/>
          <w:w w:val="90"/>
          <w:kern w:val="2"/>
          <w:sz w:val="32"/>
          <w:szCs w:val="32"/>
          <w:highlight w:val="none"/>
        </w:rPr>
        <w:t>采购合同</w:t>
      </w:r>
    </w:p>
    <w:p>
      <w:pPr>
        <w:spacing w:before="120" w:line="400" w:lineRule="exact"/>
        <w:ind w:left="1560" w:leftChars="257" w:hanging="840" w:hangingChars="350"/>
        <w:rPr>
          <w:rFonts w:hint="eastAsia" w:ascii="宋体" w:hAnsi="宋体" w:eastAsia="宋体" w:cs="宋体"/>
          <w:b w:val="0"/>
          <w:bCs w:val="0"/>
          <w:color w:val="auto"/>
          <w:kern w:val="2"/>
          <w:sz w:val="24"/>
          <w:szCs w:val="24"/>
          <w:highlight w:val="none"/>
        </w:rPr>
      </w:pP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甲方（采购人）：</w:t>
      </w:r>
      <w:r>
        <w:rPr>
          <w:rFonts w:hint="eastAsia" w:ascii="宋体" w:hAnsi="宋体" w:eastAsia="宋体" w:cs="宋体"/>
          <w:color w:val="000000"/>
          <w:kern w:val="0"/>
          <w:sz w:val="24"/>
          <w:u w:val="single"/>
          <w:lang w:bidi="ar"/>
        </w:rPr>
        <w:t xml:space="preserve">               </w:t>
      </w:r>
      <w:r>
        <w:rPr>
          <w:rFonts w:hint="eastAsia" w:ascii="宋体" w:hAnsi="宋体" w:eastAsia="宋体" w:cs="宋体"/>
          <w:b/>
          <w:bCs/>
          <w:color w:val="000000"/>
          <w:kern w:val="0"/>
          <w:sz w:val="24"/>
          <w:lang w:bidi="ar"/>
        </w:rPr>
        <w:t xml:space="preserve">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乙方（中标人）：</w:t>
      </w:r>
      <w:r>
        <w:rPr>
          <w:rFonts w:hint="eastAsia" w:ascii="宋体" w:hAnsi="宋体" w:eastAsia="宋体" w:cs="宋体"/>
          <w:color w:val="000000"/>
          <w:kern w:val="0"/>
          <w:sz w:val="24"/>
          <w:u w:val="single"/>
          <w:lang w:bidi="ar"/>
        </w:rPr>
        <w:t xml:space="preserve">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甲、乙双方依据《中华人民共和国民法典》和消防融合通信系统【项目编号：     】公开招标的结果，就甲方委托乙方进行《消防融合通信系统》的服务而签订本合同。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与履行本合同有关的、经甲方审核同意的项目招标文件、投标文件、中标通知书、实施方案、技术与支持服务方案、技术培训方案、测试及验收方案等，都是本合同的组成部分。上述文件与本合同有冲突的，以本合同为准，上述除本合同以外的文件之间如有内容不相符之处，以甲方认可的为准。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一、合同标的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乙方向甲方提供下列第[Ⅰ]、[Ⅱ]、[Ⅲ]、[Ⅳ]集成和技术支持服务：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[I] 按照《消防融合通信系统》项目招标文件要求，完成项目的</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。主要内容包括：</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 xml:space="preserve">。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[Ⅱ] 乙方向甲方提供项目集成实施情况和相关的完整技术资料。 </w:t>
      </w:r>
    </w:p>
    <w:p>
      <w:pPr>
        <w:widowControl/>
        <w:adjustRightInd w:val="0"/>
        <w:snapToGrid w:val="0"/>
        <w:spacing w:line="360" w:lineRule="auto"/>
        <w:ind w:firstLine="480" w:firstLineChars="200"/>
        <w:jc w:val="left"/>
        <w:rPr>
          <w:rFonts w:hint="eastAsia" w:ascii="宋体" w:hAnsi="宋体" w:eastAsia="宋体" w:cs="宋体"/>
        </w:rPr>
      </w:pPr>
      <w:r>
        <w:rPr>
          <w:rFonts w:hint="eastAsia" w:ascii="宋体" w:hAnsi="宋体" w:eastAsia="宋体" w:cs="宋体"/>
          <w:color w:val="000000"/>
          <w:kern w:val="0"/>
          <w:sz w:val="24"/>
          <w:lang w:bidi="ar"/>
        </w:rPr>
        <w:t xml:space="preserve">[Ⅲ] 结合项目集成与实施，乙方为甲方相关人员提供免费技术培训。 </w:t>
      </w:r>
    </w:p>
    <w:p>
      <w:pPr>
        <w:pStyle w:val="20"/>
        <w:spacing w:line="360" w:lineRule="auto"/>
        <w:ind w:firstLine="480" w:firstLineChars="200"/>
        <w:rPr>
          <w:rFonts w:hint="eastAsia" w:ascii="宋体" w:hAnsi="宋体" w:eastAsia="宋体" w:cs="宋体"/>
          <w:b/>
          <w:bCs/>
          <w:color w:val="0000FF"/>
          <w:sz w:val="24"/>
          <w:highlight w:val="none"/>
          <w:u w:val="single"/>
        </w:rPr>
      </w:pPr>
      <w:r>
        <w:rPr>
          <w:rFonts w:hint="eastAsia" w:ascii="宋体" w:hAnsi="宋体" w:eastAsia="宋体" w:cs="宋体"/>
          <w:color w:val="0000FF"/>
          <w:kern w:val="0"/>
          <w:sz w:val="24"/>
          <w:highlight w:val="none"/>
          <w:u w:val="single"/>
          <w:lang w:bidi="ar"/>
        </w:rPr>
        <w:t xml:space="preserve">[IV] </w:t>
      </w:r>
      <w:r>
        <w:rPr>
          <w:rFonts w:hint="eastAsia" w:cs="宋体"/>
          <w:color w:val="0000FF"/>
          <w:kern w:val="0"/>
          <w:sz w:val="24"/>
          <w:highlight w:val="none"/>
          <w:u w:val="single"/>
          <w:lang w:bidi="ar"/>
        </w:rPr>
        <w:t>乙方提供系统交付后为期3年服务。</w:t>
      </w:r>
      <w:r>
        <w:rPr>
          <w:rFonts w:hint="eastAsia" w:cs="宋体"/>
          <w:color w:val="0000FF"/>
          <w:sz w:val="24"/>
          <w:highlight w:val="none"/>
        </w:rPr>
        <w:t>本次招标内容涉及设备租赁服务，租赁期满后，手持终端相应产权归属采购人所有。</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二、服务费用、报酬及支付方式、履约保证金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1.费用及报酬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本项目合同总价为</w:t>
      </w:r>
      <w:r>
        <w:rPr>
          <w:rFonts w:hint="eastAsia" w:ascii="宋体" w:hAnsi="宋体" w:eastAsia="宋体" w:cs="宋体"/>
          <w:color w:val="000000"/>
          <w:kern w:val="0"/>
          <w:sz w:val="24"/>
          <w:u w:val="single"/>
          <w:lang w:bidi="ar"/>
        </w:rPr>
        <w:t xml:space="preserve">       万元整(¥             )</w:t>
      </w:r>
      <w:r>
        <w:rPr>
          <w:rFonts w:hint="eastAsia" w:ascii="宋体" w:hAnsi="宋体" w:eastAsia="宋体" w:cs="宋体"/>
          <w:color w:val="000000"/>
          <w:kern w:val="0"/>
          <w:sz w:val="24"/>
          <w:lang w:bidi="ar"/>
        </w:rPr>
        <w:t xml:space="preserve">。在合同履行期间，遇国家税率调整的，增值税金额按国家税率相应调整，并以此调整合同总价。甲方按照分期付款方式向乙方支付相关款项。因乙方迟延交付以及不符合财政资金支付时间要求等原因造成不能及时付款的，甲方不承担责任。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合同分项价格明细表详见附件（按中标价进行制定）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2.付款方式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cs="宋体"/>
          <w:b/>
          <w:bCs/>
          <w:color w:val="0000FF"/>
          <w:kern w:val="0"/>
          <w:sz w:val="24"/>
          <w:highlight w:val="none"/>
          <w:u w:val="single"/>
          <w:lang w:eastAsia="zh-CN" w:bidi="ar"/>
        </w:rPr>
        <w:t>合同签订并具备实施条件后支付合同价款的40%；项目通过初验后，支付至合同价款的80%；第二年支付合同价款的10%，第三年支付至审计价款的 100%。</w:t>
      </w:r>
      <w:r>
        <w:rPr>
          <w:rFonts w:hint="eastAsia" w:ascii="宋体" w:hAnsi="宋体" w:eastAsia="宋体" w:cs="宋体"/>
          <w:b/>
          <w:bCs/>
          <w:color w:val="000000"/>
          <w:kern w:val="0"/>
          <w:sz w:val="24"/>
          <w:lang w:bidi="ar"/>
        </w:rPr>
        <w:t xml:space="preserve">三、期限、地点和方式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1.服务地点：甲方指定地点； </w:t>
      </w:r>
    </w:p>
    <w:p>
      <w:pPr>
        <w:widowControl/>
        <w:adjustRightInd w:val="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2.服务方式：乙方组织充足的专门人员，在甲方指定的项目负责人的统一领导下实施，乙方工作时应遵守相关规章制度； </w:t>
      </w:r>
    </w:p>
    <w:p>
      <w:pPr>
        <w:pStyle w:val="21"/>
        <w:rPr>
          <w:rFonts w:hint="eastAsia" w:ascii="宋体" w:hAnsi="宋体" w:eastAsia="宋体" w:cs="宋体"/>
          <w:color w:val="0000FF"/>
          <w:kern w:val="0"/>
          <w:sz w:val="24"/>
          <w:szCs w:val="22"/>
          <w:lang w:val="en-US" w:eastAsia="zh-CN" w:bidi="ar"/>
        </w:rPr>
      </w:pPr>
      <w:r>
        <w:rPr>
          <w:rFonts w:hint="eastAsia" w:ascii="宋体" w:hAnsi="宋体" w:eastAsia="宋体" w:cs="宋体"/>
          <w:color w:val="0000FF"/>
          <w:kern w:val="0"/>
          <w:sz w:val="24"/>
          <w:szCs w:val="22"/>
          <w:lang w:val="en-US" w:eastAsia="zh-CN" w:bidi="ar"/>
        </w:rPr>
        <w:t>项目负责人</w:t>
      </w:r>
      <w:r>
        <w:rPr>
          <w:rFonts w:hint="eastAsia" w:cs="宋体"/>
          <w:color w:val="0000FF"/>
          <w:kern w:val="0"/>
          <w:sz w:val="24"/>
          <w:szCs w:val="22"/>
          <w:lang w:val="en-US" w:eastAsia="zh-CN" w:bidi="ar"/>
        </w:rPr>
        <w:t>信息</w:t>
      </w:r>
      <w:r>
        <w:rPr>
          <w:rFonts w:hint="eastAsia" w:ascii="宋体" w:hAnsi="宋体" w:eastAsia="宋体" w:cs="宋体"/>
          <w:color w:val="0000FF"/>
          <w:kern w:val="0"/>
          <w:sz w:val="24"/>
          <w:szCs w:val="22"/>
          <w:lang w:val="en-US" w:eastAsia="zh-CN" w:bidi="ar"/>
        </w:rPr>
        <w:t>：              工程师证件编号：</w:t>
      </w:r>
    </w:p>
    <w:p>
      <w:pPr>
        <w:widowControl/>
        <w:adjustRightInd w:val="0"/>
        <w:snapToGrid w:val="0"/>
        <w:spacing w:line="360" w:lineRule="auto"/>
        <w:ind w:firstLine="480" w:firstLineChars="200"/>
        <w:jc w:val="left"/>
        <w:rPr>
          <w:rFonts w:hint="eastAsia" w:ascii="宋体" w:hAnsi="宋体" w:eastAsia="宋体" w:cs="宋体"/>
          <w:color w:val="000000"/>
          <w:kern w:val="0"/>
          <w:sz w:val="24"/>
          <w:u w:val="single"/>
          <w:lang w:val="en-US" w:eastAsia="zh-CN" w:bidi="ar"/>
        </w:rPr>
      </w:pPr>
      <w:r>
        <w:rPr>
          <w:rFonts w:hint="eastAsia" w:ascii="宋体" w:hAnsi="宋体" w:eastAsia="宋体" w:cs="宋体"/>
          <w:color w:val="000000"/>
          <w:kern w:val="0"/>
          <w:sz w:val="24"/>
          <w:lang w:bidi="ar"/>
        </w:rPr>
        <w:t>3.服务交付时间：</w:t>
      </w:r>
      <w:r>
        <w:rPr>
          <w:rFonts w:hint="eastAsia" w:ascii="宋体" w:hAnsi="宋体" w:eastAsia="宋体" w:cs="宋体"/>
          <w:color w:val="000000"/>
          <w:kern w:val="0"/>
          <w:sz w:val="24"/>
          <w:u w:val="single"/>
          <w:lang w:bidi="ar"/>
        </w:rPr>
        <w:t>合同签订之日起</w:t>
      </w:r>
      <w:r>
        <w:rPr>
          <w:rFonts w:hint="eastAsia" w:ascii="宋体" w:hAnsi="宋体" w:eastAsia="宋体" w:cs="宋体"/>
          <w:color w:val="000000"/>
          <w:kern w:val="0"/>
          <w:sz w:val="24"/>
          <w:u w:val="single"/>
          <w:lang w:val="en-US" w:eastAsia="zh-CN" w:bidi="ar"/>
        </w:rPr>
        <w:t>45日历天</w:t>
      </w:r>
      <w:r>
        <w:rPr>
          <w:rFonts w:hint="eastAsia" w:ascii="宋体" w:hAnsi="宋体" w:eastAsia="宋体" w:cs="宋体"/>
          <w:color w:val="000000"/>
          <w:kern w:val="0"/>
          <w:sz w:val="24"/>
          <w:u w:val="single"/>
          <w:lang w:bidi="ar"/>
        </w:rPr>
        <w:t>内完成融合通信及安全相关系统安装调试及交付工作</w:t>
      </w:r>
      <w:r>
        <w:rPr>
          <w:rFonts w:hint="eastAsia" w:ascii="宋体" w:hAnsi="宋体" w:eastAsia="宋体" w:cs="宋体"/>
          <w:color w:val="000000"/>
          <w:kern w:val="0"/>
          <w:sz w:val="24"/>
          <w:highlight w:val="none"/>
          <w:u w:val="single"/>
          <w:lang w:eastAsia="zh-CN" w:bidi="ar"/>
        </w:rPr>
        <w:t>；</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4.项目服务期限</w:t>
      </w:r>
      <w:r>
        <w:rPr>
          <w:rFonts w:hint="eastAsia" w:ascii="宋体" w:hAnsi="宋体" w:eastAsia="宋体" w:cs="宋体"/>
          <w:color w:val="0000FF"/>
          <w:kern w:val="0"/>
          <w:sz w:val="24"/>
          <w:highlight w:val="none"/>
          <w:lang w:bidi="ar"/>
        </w:rPr>
        <w:t>：</w:t>
      </w:r>
      <w:r>
        <w:rPr>
          <w:rFonts w:hint="eastAsia" w:ascii="宋体" w:hAnsi="宋体" w:eastAsia="宋体" w:cs="宋体"/>
          <w:color w:val="0000FF"/>
          <w:kern w:val="0"/>
          <w:sz w:val="24"/>
          <w:highlight w:val="none"/>
          <w:u w:val="single"/>
          <w:lang w:bidi="ar"/>
        </w:rPr>
        <w:t>3 年</w:t>
      </w:r>
      <w:r>
        <w:rPr>
          <w:rFonts w:hint="eastAsia" w:ascii="宋体" w:hAnsi="宋体" w:cs="宋体"/>
          <w:color w:val="0000FF"/>
          <w:kern w:val="0"/>
          <w:sz w:val="24"/>
          <w:highlight w:val="none"/>
          <w:u w:val="single"/>
          <w:lang w:eastAsia="zh-CN" w:bidi="ar"/>
        </w:rPr>
        <w:t>（自项目验收合格之日起</w:t>
      </w:r>
      <w:r>
        <w:rPr>
          <w:rFonts w:hint="eastAsia" w:ascii="宋体" w:hAnsi="宋体" w:cs="宋体"/>
          <w:color w:val="0000FF"/>
          <w:kern w:val="0"/>
          <w:sz w:val="24"/>
          <w:highlight w:val="none"/>
          <w:u w:val="single"/>
          <w:lang w:val="en-US" w:eastAsia="zh-CN" w:bidi="ar"/>
        </w:rPr>
        <w:t>)</w:t>
      </w:r>
      <w:r>
        <w:rPr>
          <w:rFonts w:hint="eastAsia" w:ascii="宋体" w:hAnsi="宋体" w:eastAsia="宋体" w:cs="宋体"/>
          <w:color w:val="0000FF"/>
          <w:kern w:val="0"/>
          <w:sz w:val="24"/>
          <w:highlight w:val="none"/>
          <w:u w:val="single"/>
          <w:lang w:bidi="ar"/>
        </w:rPr>
        <w:t>；</w:t>
      </w:r>
      <w:r>
        <w:rPr>
          <w:rFonts w:hint="eastAsia" w:ascii="宋体" w:hAnsi="宋体" w:eastAsia="宋体" w:cs="宋体"/>
          <w:color w:val="0000FF"/>
          <w:kern w:val="0"/>
          <w:sz w:val="24"/>
          <w:highlight w:val="none"/>
          <w:lang w:bidi="ar"/>
        </w:rPr>
        <w:t xml:space="preserve">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四、协作和工作约定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1.甲方的权利和义务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1.1 合同签订后</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 xml:space="preserve">天内，甲方应书面指定项目负责人，项目负责人应被授权在履行本合同的所有事务中代表甲方；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1.2 负责协调安排乙方与甲方内部有关部门以及其他单位的工作关系，配合乙方工作；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1.3 向乙方提供必要的业务需求；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1.4 协调第三方业务系统提供商配合乙方完成第三方业务系统接入；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1.5 根据本合同相关条款按时向乙方支付合同款项；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1.6 向乙方提供本项目所必须的应由甲方提供的信息及资料，及时对乙方实施本项目的提问等进行答复、确认；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1.7 负责按时做好工作结果的确认和验收工作，对不需评审的工作结果，甲方应在收到乙方提交文档后一周内给予答复或确认，对需要评审的工作结果，应在三周内组织评审，否则视为甲方己确认；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1.8 甲方有授予监理方在监理工作职责范围内执行工作的权利。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2.乙方的权利和义务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2.1 合同签订后天内，乙方应书面指定项目负责人，项目负责人应被授权在履行本合同的所有事务中代表乙方；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2.2 向甲方提供合同及其附件所规定的所有服务内容；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2.3 在验收时，负责对合同规定的由乙方完成的所有文档进行整理、归档，其中纸质材料一式两份移交给甲方，并同时提供电子版材料；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2.4 在整个服务过程中，应采用适合本项目的实施管理方法和工具，用以指导和管理；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2.5 转让和分包：未经甲方事先书面同意，乙方不得向第三方部分转让或全部转让其应履行的合同义务；</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2.6 乙方应按要求接受项目监理方管理；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2.7 甲方和本项目的监理方在项目实施期间将全程参与和监督乙方的开发服务工作，乙方有义务向甲方及监理方及时提供项目进度报告和技术资料；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2.8 乙方须向甲方项目负责人汇报每天的进展，每周向甲方提交项目进展报告及周工作计划；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2.9 乙方须遵守甲方现场工作制度和管理制度，有义务配合甲方做好项目管理工作；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2.10 乙方有义务保证实施团队成员的稳定性，乙方因人员调动客观上造成甲方工作进度或质量损害的，乙方须承担相应责任。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五、风险责任的承担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在履行本合同的过程中，确因在现有水平和条件下难以克服的技术困难，导致部分或全部失败所造成的损失，风险责任由乙方承担。因方案设计错误、需求调研和分析不充分、或因出现无法克服的技术困难，导致失败或部分失败的，由此造成的风险损失均由乙方负担。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2.本项目风险责任确认的方式：由甲、乙双方协商确认。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六、成果及知识产权的归属，保密责任及限制竞争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1.本项目由乙方提供符合采购人要求的服务，甲方享受设备服务的终身使用权。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2.本项目的成果由甲方独享，共性技术双方共享，如需推广运营双方再进行协商。未经同意，乙方不得擅自扩散或提供给第三方使用。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3.乙方对在项目建设期间所获得的甲方的情报和资料有保密义务，并对系统中涉及甲方业务的关键数据保守机密，泄漏秘密应承担相应责任。本保密责任条款不论本合同是否变更、解除、终止，本条款均有效。</w:t>
      </w:r>
    </w:p>
    <w:p>
      <w:pPr>
        <w:widowControl/>
        <w:adjustRightInd w:val="0"/>
        <w:snapToGrid w:val="0"/>
        <w:spacing w:line="360" w:lineRule="auto"/>
        <w:ind w:firstLine="482" w:firstLineChars="200"/>
        <w:jc w:val="left"/>
        <w:rPr>
          <w:rFonts w:hint="eastAsia" w:ascii="宋体" w:hAnsi="宋体" w:eastAsia="宋体" w:cs="宋体"/>
          <w:b/>
          <w:bCs/>
          <w:color w:val="000000"/>
          <w:kern w:val="0"/>
          <w:sz w:val="24"/>
          <w:lang w:bidi="ar"/>
        </w:rPr>
      </w:pP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七、关于项目验收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1.本项目以本合同第一条合同标的，以及经甲乙双方确认之书面变更说明所列工作内容或与之相符的法律法规标准作为验收依据。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2.乙方须以书面形式提交验收申请并提交所需的文档；甲方负责对验收工作协调、发起、评定，并签署相应的验收报告。如果在运行期间发现功能及性能与合同规定内容不符，甲方有权推迟系统验收时间。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3.验收：系统运行</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 xml:space="preserve">个月后，乙方提请验收。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八、后续服务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1.</w:t>
      </w:r>
      <w:r>
        <w:rPr>
          <w:rFonts w:hint="eastAsia" w:ascii="宋体" w:hAnsi="宋体" w:eastAsia="宋体" w:cs="宋体"/>
          <w:color w:val="0000FF"/>
          <w:kern w:val="0"/>
          <w:sz w:val="24"/>
          <w:u w:val="none"/>
          <w:lang w:bidi="ar"/>
        </w:rPr>
        <w:t>服务期限为项目验收通过后3年。</w:t>
      </w:r>
      <w:r>
        <w:rPr>
          <w:rFonts w:hint="eastAsia" w:ascii="宋体" w:hAnsi="宋体" w:eastAsia="宋体" w:cs="宋体"/>
          <w:color w:val="000000"/>
          <w:kern w:val="0"/>
          <w:sz w:val="24"/>
          <w:lang w:bidi="ar"/>
        </w:rPr>
        <w:t xml:space="preserve">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2.其他服务按乙方投标文件服务承诺进行。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3.免费维护期结束后的有偿维护由双方另行商定。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九、违约金或者损失赔偿金额的计算方法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1.如因乙方原因造成的延误工期或达不到项目规定的技术指标，乙方应当承担违约责任。承担方式和违约金额如下：超期 30 天内，每天扣实际合同金额的 0.5‰，累计超期 30 天，甲方有权终止执行合同。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2.甲方未按合同按时支付给乙方应付金额，应按每逾期一天支付逾期付款金额 0.5‰的比例向乙方支付滞纳金，甲方向乙方支付滞纳金后，本合同并不当然解除。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3.甲乙双方若违反合同任何条款的，每有一项扣实际合同金额的1%，累计扣款超过实际合同金额的30%的，甲方或乙方有权终止执行合同。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4.双方一经签订合同，非经对方同意或不可抗力或对方严重违约触发本合同其他条款规定的终止合同的条件，不得终止合同，任何一方违约，必须按合同金额的 30%支付违约金，同时赔偿非违约方因此而受到的合理损失。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十、争议的解决方法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1.在合同履行过程中发生争议，双方应当协商解决，双方不愿协商、调解解决或者协商、调解不成的，应向甲方所在地人民法院起诉。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2.在法院起诉期间，除正在进行法院裁决的部分外，本合同其他部分应继续执行，完成部分的成品保护责任由乙方承担。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十一、其他约定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1.本合同经甲、乙双方单位的法定代表人或者经单位法定代表人授权的委托代理人签字并加盖公章后生效。</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2.本合同一式</w:t>
      </w:r>
      <w:r>
        <w:rPr>
          <w:rFonts w:hint="eastAsia" w:ascii="宋体" w:hAnsi="宋体" w:eastAsia="宋体" w:cs="宋体"/>
          <w:b/>
          <w:bCs/>
          <w:color w:val="000000"/>
          <w:kern w:val="0"/>
          <w:sz w:val="24"/>
          <w:u w:val="single"/>
          <w:lang w:bidi="ar"/>
        </w:rPr>
        <w:t xml:space="preserve"> 陆 </w:t>
      </w:r>
      <w:r>
        <w:rPr>
          <w:rFonts w:hint="eastAsia" w:ascii="宋体" w:hAnsi="宋体" w:eastAsia="宋体" w:cs="宋体"/>
          <w:b/>
          <w:bCs/>
          <w:color w:val="000000"/>
          <w:kern w:val="0"/>
          <w:sz w:val="24"/>
          <w:lang w:bidi="ar"/>
        </w:rPr>
        <w:t>份，甲方执</w:t>
      </w:r>
      <w:r>
        <w:rPr>
          <w:rFonts w:hint="eastAsia" w:ascii="宋体" w:hAnsi="宋体" w:eastAsia="宋体" w:cs="宋体"/>
          <w:b/>
          <w:bCs/>
          <w:color w:val="000000"/>
          <w:kern w:val="0"/>
          <w:sz w:val="24"/>
          <w:u w:val="single"/>
          <w:lang w:bidi="ar"/>
        </w:rPr>
        <w:t xml:space="preserve"> 肆 </w:t>
      </w:r>
      <w:r>
        <w:rPr>
          <w:rFonts w:hint="eastAsia" w:ascii="宋体" w:hAnsi="宋体" w:eastAsia="宋体" w:cs="宋体"/>
          <w:b/>
          <w:bCs/>
          <w:color w:val="000000"/>
          <w:kern w:val="0"/>
          <w:sz w:val="24"/>
          <w:lang w:bidi="ar"/>
        </w:rPr>
        <w:t>份，乙方执</w:t>
      </w:r>
      <w:r>
        <w:rPr>
          <w:rFonts w:hint="eastAsia" w:ascii="宋体" w:hAnsi="宋体" w:eastAsia="宋体" w:cs="宋体"/>
          <w:b/>
          <w:bCs/>
          <w:color w:val="000000"/>
          <w:kern w:val="0"/>
          <w:sz w:val="24"/>
          <w:u w:val="single"/>
          <w:lang w:bidi="ar"/>
        </w:rPr>
        <w:t xml:space="preserve"> 贰 </w:t>
      </w:r>
      <w:r>
        <w:rPr>
          <w:rFonts w:hint="eastAsia" w:ascii="宋体" w:hAnsi="宋体" w:eastAsia="宋体" w:cs="宋体"/>
          <w:b/>
          <w:bCs/>
          <w:color w:val="000000"/>
          <w:kern w:val="0"/>
          <w:sz w:val="24"/>
          <w:lang w:bidi="ar"/>
        </w:rPr>
        <w:t xml:space="preserve">份。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3.与本合同有关的招标文件、投标文件、评标过程中形成的文字资料、询标纪要等均作为本合同的组成部分，同本合同具有同等法律效果。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4.本合同任何一方给另一方的通知，都应以书面形式发送，而另一方应以书面形式确认并发送到对方明确的地址。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5.不可抗力：如果双方中任何一方由于战争、火灾、水灾、台风和地震以及其它经双方同意属于不可抗力的事故，致使合同履行受阻时，履行合同的期限应予延长，延长的期限应相当于事故所影响的时间。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6.受事故影响的一方应在不可抗力的事故发生后尽快以书面形式通知另一方，并在事故发生后 14 天内，将有关部门出具的证明文件送给另一方。如果不可抗力影响时间延续 120 天以上的，双方应通过友好协商在合理的时间内达成进一步履行合同的协议，任何一方也有权解除合同。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本合同未尽事宜，双方友好协商解决，以补充协议形式约定。 </w:t>
      </w:r>
    </w:p>
    <w:p>
      <w:pPr>
        <w:widowControl/>
        <w:adjustRightInd w:val="0"/>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十二、注意条款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甲方提请乙方注意：甲方已就本合同条款及其规定的乙方的权利、义务和责任做出说明，并已按乙方要求对有关问题做出明确的解释，请乙方全面、准确地理解。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甲方（盖章）：                   乙方（盖章）：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法定代表人或授权委托人：         法定代表人或授权委托人：</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（签字）                        （签字）</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联系人：                         联系人：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地址：                           地址：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电话：                           电话：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传真：                           传真：</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 xml:space="preserve">开户银行：                       开户银行：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账号：                           账号：</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签约日期：   年     月     日</w:t>
      </w:r>
    </w:p>
    <w:p>
      <w:pPr>
        <w:spacing w:before="120" w:line="400" w:lineRule="exact"/>
        <w:ind w:left="1560" w:leftChars="257" w:hanging="840" w:hangingChars="350"/>
        <w:rPr>
          <w:rFonts w:hint="eastAsia" w:ascii="宋体" w:hAnsi="宋体" w:eastAsia="宋体" w:cs="宋体"/>
          <w:b w:val="0"/>
          <w:bCs w:val="0"/>
          <w:color w:val="auto"/>
          <w:kern w:val="2"/>
          <w:sz w:val="24"/>
          <w:szCs w:val="24"/>
          <w:highlight w:val="none"/>
        </w:rPr>
      </w:pPr>
    </w:p>
    <w:p>
      <w:pPr>
        <w:pStyle w:val="29"/>
        <w:spacing w:line="360" w:lineRule="auto"/>
        <w:jc w:val="center"/>
        <w:rPr>
          <w:rFonts w:hint="eastAsia" w:ascii="宋体" w:hAnsi="宋体" w:eastAsia="宋体" w:cs="宋体"/>
          <w:sz w:val="32"/>
          <w:szCs w:val="20"/>
        </w:rPr>
      </w:pPr>
      <w:r>
        <w:rPr>
          <w:rFonts w:hint="eastAsia" w:ascii="宋体" w:hAnsi="宋体" w:eastAsia="宋体" w:cs="宋体"/>
          <w:b/>
          <w:sz w:val="32"/>
          <w:szCs w:val="32"/>
        </w:rPr>
        <w:t>第五章  响应文件格式</w:t>
      </w:r>
    </w:p>
    <w:p>
      <w:pPr>
        <w:snapToGrid w:val="0"/>
        <w:spacing w:before="156" w:beforeLines="50" w:after="50" w:line="360" w:lineRule="auto"/>
        <w:rPr>
          <w:rFonts w:hint="eastAsia" w:ascii="宋体" w:hAnsi="宋体" w:eastAsia="宋体" w:cs="宋体"/>
          <w:b/>
          <w:szCs w:val="28"/>
        </w:rPr>
      </w:pPr>
      <w:r>
        <w:rPr>
          <w:rFonts w:hint="eastAsia" w:ascii="宋体" w:hAnsi="宋体" w:eastAsia="宋体" w:cs="宋体"/>
          <w:b/>
          <w:szCs w:val="28"/>
        </w:rPr>
        <w:t>1</w:t>
      </w:r>
      <w:r>
        <w:rPr>
          <w:rFonts w:hint="eastAsia" w:ascii="宋体" w:hAnsi="宋体" w:eastAsia="宋体" w:cs="宋体"/>
          <w:b/>
          <w:bCs/>
          <w:szCs w:val="28"/>
        </w:rPr>
        <w:t>.技术、商务、资信及其他文件包装封面格式</w:t>
      </w:r>
    </w:p>
    <w:p>
      <w:pPr>
        <w:snapToGrid w:val="0"/>
        <w:spacing w:before="156" w:beforeLines="50" w:after="50" w:line="360" w:lineRule="auto"/>
        <w:rPr>
          <w:rFonts w:hint="eastAsia" w:ascii="宋体" w:hAnsi="宋体" w:eastAsia="宋体" w:cs="宋体"/>
          <w:b/>
          <w:bCs/>
          <w:szCs w:val="28"/>
        </w:rPr>
      </w:pPr>
      <w:r>
        <w:rPr>
          <w:rFonts w:hint="eastAsia" w:ascii="宋体" w:hAnsi="宋体" w:eastAsia="宋体" w:cs="宋体"/>
          <w:b/>
          <w:bCs/>
          <w:szCs w:val="28"/>
        </w:rPr>
        <w:t>正本/副本</w:t>
      </w:r>
    </w:p>
    <w:p>
      <w:pPr>
        <w:snapToGrid w:val="0"/>
        <w:spacing w:before="156" w:beforeLines="50" w:after="50" w:line="360" w:lineRule="auto"/>
        <w:rPr>
          <w:rFonts w:hint="eastAsia" w:ascii="宋体" w:hAnsi="宋体" w:eastAsia="宋体" w:cs="宋体"/>
          <w:bCs/>
          <w:sz w:val="24"/>
          <w:szCs w:val="20"/>
        </w:rPr>
      </w:pPr>
    </w:p>
    <w:p>
      <w:pPr>
        <w:snapToGrid w:val="0"/>
        <w:spacing w:before="156" w:beforeLines="50" w:after="50" w:line="360" w:lineRule="auto"/>
        <w:jc w:val="center"/>
        <w:rPr>
          <w:rFonts w:hint="eastAsia" w:ascii="宋体" w:hAnsi="宋体" w:eastAsia="宋体" w:cs="宋体"/>
          <w:bCs/>
          <w:sz w:val="30"/>
          <w:szCs w:val="30"/>
        </w:rPr>
      </w:pPr>
      <w:r>
        <w:rPr>
          <w:rFonts w:hint="eastAsia" w:ascii="宋体" w:hAnsi="宋体" w:eastAsia="宋体" w:cs="宋体"/>
          <w:bCs/>
          <w:sz w:val="30"/>
          <w:szCs w:val="30"/>
        </w:rPr>
        <w:t>技术、商务、资信及其他文件</w:t>
      </w:r>
    </w:p>
    <w:p>
      <w:pPr>
        <w:snapToGrid w:val="0"/>
        <w:spacing w:before="156" w:beforeLines="50" w:after="50" w:line="360" w:lineRule="auto"/>
        <w:rPr>
          <w:rFonts w:hint="eastAsia" w:ascii="宋体" w:hAnsi="宋体" w:eastAsia="宋体" w:cs="宋体"/>
          <w:bCs/>
          <w:sz w:val="24"/>
          <w:szCs w:val="20"/>
        </w:rPr>
      </w:pPr>
    </w:p>
    <w:p>
      <w:pPr>
        <w:snapToGrid w:val="0"/>
        <w:spacing w:before="156" w:beforeLines="50" w:after="50" w:line="360" w:lineRule="auto"/>
        <w:ind w:right="-865" w:rightChars="-309"/>
        <w:rPr>
          <w:rFonts w:hint="eastAsia" w:ascii="宋体" w:hAnsi="宋体" w:eastAsia="宋体" w:cs="宋体"/>
          <w:kern w:val="0"/>
          <w:sz w:val="24"/>
          <w:lang w:eastAsia="zh-CN"/>
        </w:rPr>
      </w:pPr>
      <w:r>
        <w:rPr>
          <w:rFonts w:hint="eastAsia" w:ascii="宋体" w:hAnsi="宋体" w:eastAsia="宋体" w:cs="宋体"/>
          <w:bCs/>
          <w:sz w:val="24"/>
        </w:rPr>
        <w:t>项目名称：</w:t>
      </w:r>
      <w:r>
        <w:rPr>
          <w:rFonts w:hint="eastAsia" w:ascii="宋体" w:hAnsi="宋体" w:eastAsia="宋体" w:cs="宋体"/>
          <w:bCs/>
          <w:sz w:val="24"/>
          <w:lang w:eastAsia="zh-CN"/>
        </w:rPr>
        <w:t>湖州市消防救援支队消防融合通信系统建设项目</w:t>
      </w:r>
    </w:p>
    <w:p>
      <w:pPr>
        <w:snapToGrid w:val="0"/>
        <w:spacing w:before="156" w:beforeLines="50" w:after="50" w:line="360" w:lineRule="auto"/>
        <w:rPr>
          <w:rFonts w:hint="eastAsia"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Cs/>
          <w:sz w:val="24"/>
          <w:lang w:eastAsia="zh-CN"/>
        </w:rPr>
        <w:t>湖消采——G2022015</w:t>
      </w:r>
      <w:r>
        <w:rPr>
          <w:rFonts w:hint="eastAsia" w:ascii="宋体" w:hAnsi="宋体" w:eastAsia="宋体" w:cs="宋体"/>
          <w:bCs/>
          <w:sz w:val="24"/>
        </w:rPr>
        <w:t xml:space="preserve"> </w:t>
      </w:r>
    </w:p>
    <w:p>
      <w:pPr>
        <w:snapToGrid w:val="0"/>
        <w:spacing w:before="156" w:beforeLines="50" w:after="50" w:line="360" w:lineRule="auto"/>
        <w:rPr>
          <w:rFonts w:hint="eastAsia" w:ascii="宋体" w:hAnsi="宋体" w:eastAsia="宋体" w:cs="宋体"/>
          <w:bCs/>
          <w:sz w:val="24"/>
        </w:rPr>
      </w:pPr>
      <w:r>
        <w:rPr>
          <w:rFonts w:hint="eastAsia" w:ascii="宋体" w:hAnsi="宋体" w:eastAsia="宋体" w:cs="宋体"/>
          <w:bCs/>
          <w:sz w:val="24"/>
        </w:rPr>
        <w:t>响应文件名称：技术、商务、资信及其他文件</w:t>
      </w:r>
    </w:p>
    <w:p>
      <w:pPr>
        <w:snapToGrid w:val="0"/>
        <w:spacing w:before="156" w:beforeLines="50" w:after="50" w:line="360" w:lineRule="auto"/>
        <w:rPr>
          <w:rFonts w:hint="eastAsia" w:ascii="宋体" w:hAnsi="宋体" w:eastAsia="宋体" w:cs="宋体"/>
          <w:bCs/>
          <w:sz w:val="24"/>
        </w:rPr>
      </w:pPr>
      <w:r>
        <w:rPr>
          <w:rFonts w:hint="eastAsia" w:ascii="宋体" w:hAnsi="宋体" w:eastAsia="宋体" w:cs="宋体"/>
          <w:bCs/>
          <w:sz w:val="24"/>
        </w:rPr>
        <w:t>供应商名称：</w:t>
      </w:r>
    </w:p>
    <w:p>
      <w:pPr>
        <w:snapToGrid w:val="0"/>
        <w:spacing w:before="156" w:beforeLines="50" w:after="50" w:line="360" w:lineRule="auto"/>
        <w:rPr>
          <w:rFonts w:hint="eastAsia" w:ascii="宋体" w:hAnsi="宋体" w:eastAsia="宋体" w:cs="宋体"/>
          <w:bCs/>
          <w:sz w:val="24"/>
        </w:rPr>
      </w:pPr>
      <w:r>
        <w:rPr>
          <w:rFonts w:hint="eastAsia" w:ascii="宋体" w:hAnsi="宋体" w:eastAsia="宋体" w:cs="宋体"/>
          <w:bCs/>
          <w:sz w:val="24"/>
        </w:rPr>
        <w:t>供应商地址：</w:t>
      </w:r>
    </w:p>
    <w:p>
      <w:pPr>
        <w:snapToGrid w:val="0"/>
        <w:spacing w:before="156" w:beforeLines="50" w:after="50" w:line="360" w:lineRule="auto"/>
        <w:rPr>
          <w:rFonts w:hint="eastAsia" w:ascii="宋体" w:hAnsi="宋体" w:eastAsia="宋体" w:cs="宋体"/>
          <w:bCs/>
          <w:sz w:val="24"/>
        </w:rPr>
      </w:pPr>
    </w:p>
    <w:p>
      <w:pPr>
        <w:snapToGrid w:val="0"/>
        <w:spacing w:before="156" w:beforeLines="50" w:after="50" w:line="360" w:lineRule="auto"/>
        <w:jc w:val="center"/>
        <w:rPr>
          <w:rFonts w:hint="eastAsia" w:ascii="宋体" w:hAnsi="宋体" w:eastAsia="宋体" w:cs="宋体"/>
          <w:bCs/>
          <w:sz w:val="24"/>
        </w:rPr>
      </w:pPr>
    </w:p>
    <w:p>
      <w:pPr>
        <w:snapToGrid w:val="0"/>
        <w:spacing w:before="156" w:beforeLines="50" w:after="50" w:line="360" w:lineRule="auto"/>
        <w:ind w:firstLine="1068" w:firstLineChars="445"/>
        <w:rPr>
          <w:rFonts w:hint="eastAsia" w:ascii="宋体" w:hAnsi="宋体" w:eastAsia="宋体" w:cs="宋体"/>
          <w:bCs/>
          <w:sz w:val="24"/>
        </w:rPr>
      </w:pPr>
      <w:r>
        <w:rPr>
          <w:rFonts w:hint="eastAsia" w:ascii="宋体" w:hAnsi="宋体" w:eastAsia="宋体" w:cs="宋体"/>
          <w:bCs/>
          <w:sz w:val="24"/>
        </w:rPr>
        <w:t>在  年  月  日  时  分之前不得启封</w:t>
      </w:r>
    </w:p>
    <w:p>
      <w:pPr>
        <w:snapToGrid w:val="0"/>
        <w:spacing w:before="156" w:beforeLines="50" w:after="50" w:line="360" w:lineRule="auto"/>
        <w:ind w:firstLine="1068" w:firstLineChars="445"/>
        <w:rPr>
          <w:rFonts w:hint="eastAsia" w:ascii="宋体" w:hAnsi="宋体" w:eastAsia="宋体" w:cs="宋体"/>
          <w:bCs/>
          <w:sz w:val="24"/>
        </w:rPr>
      </w:pPr>
    </w:p>
    <w:p>
      <w:pPr>
        <w:pStyle w:val="13"/>
        <w:snapToGrid w:val="0"/>
        <w:spacing w:before="50" w:after="50" w:line="360" w:lineRule="auto"/>
        <w:ind w:firstLine="960" w:firstLineChars="400"/>
        <w:rPr>
          <w:rFonts w:hint="eastAsia" w:ascii="宋体" w:hAnsi="宋体" w:eastAsia="宋体" w:cs="宋体"/>
          <w:bCs/>
          <w:sz w:val="24"/>
        </w:rPr>
      </w:pPr>
    </w:p>
    <w:p>
      <w:pPr>
        <w:snapToGrid w:val="0"/>
        <w:spacing w:before="156" w:beforeLines="50" w:after="50" w:line="360" w:lineRule="auto"/>
        <w:ind w:firstLine="4080" w:firstLineChars="1700"/>
        <w:rPr>
          <w:rFonts w:hint="eastAsia" w:ascii="宋体" w:hAnsi="宋体" w:eastAsia="宋体" w:cs="宋体"/>
          <w:sz w:val="24"/>
        </w:rPr>
      </w:pPr>
    </w:p>
    <w:p>
      <w:pPr>
        <w:snapToGrid w:val="0"/>
        <w:spacing w:before="156" w:beforeLines="50" w:after="50" w:line="360" w:lineRule="auto"/>
        <w:ind w:firstLine="645"/>
        <w:jc w:val="center"/>
        <w:rPr>
          <w:rFonts w:hint="eastAsia" w:ascii="宋体" w:hAnsi="宋体" w:eastAsia="宋体" w:cs="宋体"/>
          <w:sz w:val="24"/>
        </w:rPr>
      </w:pPr>
      <w:r>
        <w:rPr>
          <w:rFonts w:hint="eastAsia" w:ascii="宋体" w:hAnsi="宋体" w:eastAsia="宋体" w:cs="宋体"/>
          <w:sz w:val="24"/>
        </w:rPr>
        <w:t xml:space="preserve">                        年  月  日</w:t>
      </w:r>
    </w:p>
    <w:p>
      <w:pPr>
        <w:snapToGrid w:val="0"/>
        <w:spacing w:before="50" w:after="50" w:line="360" w:lineRule="auto"/>
        <w:rPr>
          <w:rFonts w:hint="eastAsia" w:ascii="宋体" w:hAnsi="宋体" w:eastAsia="宋体" w:cs="宋体"/>
          <w:sz w:val="24"/>
        </w:rPr>
      </w:pPr>
    </w:p>
    <w:p>
      <w:pPr>
        <w:snapToGrid w:val="0"/>
        <w:spacing w:before="50" w:after="50" w:line="360" w:lineRule="auto"/>
        <w:rPr>
          <w:rFonts w:hint="eastAsia" w:ascii="宋体" w:hAnsi="宋体" w:eastAsia="宋体" w:cs="宋体"/>
          <w:sz w:val="24"/>
        </w:rPr>
      </w:pPr>
    </w:p>
    <w:p>
      <w:pPr>
        <w:pStyle w:val="21"/>
        <w:rPr>
          <w:rFonts w:hint="eastAsia" w:ascii="宋体" w:hAnsi="宋体" w:eastAsia="宋体" w:cs="宋体"/>
          <w:sz w:val="24"/>
        </w:rPr>
      </w:pPr>
    </w:p>
    <w:p>
      <w:pPr>
        <w:rPr>
          <w:rFonts w:hint="eastAsia"/>
        </w:rPr>
      </w:pPr>
    </w:p>
    <w:p>
      <w:pPr>
        <w:snapToGrid w:val="0"/>
        <w:spacing w:before="50" w:after="50" w:line="360" w:lineRule="auto"/>
        <w:rPr>
          <w:rFonts w:hint="eastAsia" w:ascii="宋体" w:hAnsi="宋体" w:eastAsia="宋体" w:cs="宋体"/>
          <w:sz w:val="24"/>
          <w:szCs w:val="20"/>
        </w:rPr>
      </w:pPr>
      <w:r>
        <w:rPr>
          <w:rFonts w:hint="eastAsia" w:ascii="宋体" w:hAnsi="宋体" w:eastAsia="宋体" w:cs="宋体"/>
          <w:b/>
          <w:sz w:val="24"/>
        </w:rPr>
        <w:t>1、</w:t>
      </w:r>
      <w:r>
        <w:rPr>
          <w:rFonts w:hint="eastAsia" w:ascii="宋体" w:hAnsi="宋体" w:eastAsia="宋体" w:cs="宋体"/>
          <w:b/>
          <w:bCs/>
          <w:sz w:val="24"/>
        </w:rPr>
        <w:t>技术文件目录（具体参考第二章供应商须知“响应文件的组成”）</w:t>
      </w:r>
    </w:p>
    <w:p>
      <w:pPr>
        <w:snapToGrid w:val="0"/>
        <w:spacing w:before="50" w:after="50" w:line="360" w:lineRule="auto"/>
        <w:rPr>
          <w:rFonts w:hint="eastAsia" w:ascii="宋体" w:hAnsi="宋体" w:eastAsia="宋体" w:cs="宋体"/>
          <w:sz w:val="24"/>
          <w:szCs w:val="20"/>
        </w:rPr>
      </w:pPr>
      <w:r>
        <w:rPr>
          <w:rFonts w:hint="eastAsia" w:ascii="宋体" w:hAnsi="宋体" w:eastAsia="宋体" w:cs="宋体"/>
          <w:b/>
          <w:bCs/>
          <w:sz w:val="24"/>
        </w:rPr>
        <w:t>2、</w:t>
      </w:r>
      <w:r>
        <w:rPr>
          <w:rFonts w:hint="eastAsia" w:ascii="宋体" w:hAnsi="宋体" w:eastAsia="宋体" w:cs="宋体"/>
          <w:b/>
          <w:sz w:val="24"/>
        </w:rPr>
        <w:t>商务文件</w:t>
      </w:r>
      <w:r>
        <w:rPr>
          <w:rFonts w:hint="eastAsia" w:ascii="宋体" w:hAnsi="宋体" w:eastAsia="宋体" w:cs="宋体"/>
          <w:b/>
          <w:bCs/>
          <w:sz w:val="24"/>
        </w:rPr>
        <w:t>目录（具体参考第二章供应商须知“响应文件的组成”）</w:t>
      </w:r>
    </w:p>
    <w:p>
      <w:pPr>
        <w:snapToGrid w:val="0"/>
        <w:spacing w:before="50" w:after="50" w:line="360" w:lineRule="auto"/>
        <w:rPr>
          <w:rFonts w:hint="eastAsia" w:ascii="宋体" w:hAnsi="宋体" w:eastAsia="宋体" w:cs="宋体"/>
          <w:sz w:val="24"/>
          <w:szCs w:val="20"/>
        </w:rPr>
      </w:pPr>
      <w:r>
        <w:rPr>
          <w:rFonts w:hint="eastAsia" w:ascii="宋体" w:hAnsi="宋体" w:eastAsia="宋体" w:cs="宋体"/>
          <w:b/>
          <w:bCs/>
          <w:sz w:val="24"/>
        </w:rPr>
        <w:t>3、</w:t>
      </w:r>
      <w:r>
        <w:rPr>
          <w:rFonts w:hint="eastAsia" w:ascii="宋体" w:hAnsi="宋体" w:eastAsia="宋体" w:cs="宋体"/>
          <w:b/>
          <w:sz w:val="24"/>
        </w:rPr>
        <w:t>资信及其他部分</w:t>
      </w:r>
      <w:r>
        <w:rPr>
          <w:rFonts w:hint="eastAsia" w:ascii="宋体" w:hAnsi="宋体" w:eastAsia="宋体" w:cs="宋体"/>
          <w:b/>
          <w:bCs/>
          <w:sz w:val="24"/>
        </w:rPr>
        <w:t>目录（具体参考第二章供应商须知“响应文件的组成”）</w:t>
      </w: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本章仅提供部分标准版本表格及格式，其他部分由各供应商根据磋商文件要求自拟</w:t>
      </w: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pageBreakBefore/>
        <w:tabs>
          <w:tab w:val="left" w:pos="3870"/>
          <w:tab w:val="left" w:pos="4085"/>
        </w:tabs>
        <w:snapToGrid w:val="0"/>
        <w:spacing w:line="360" w:lineRule="auto"/>
        <w:jc w:val="left"/>
        <w:rPr>
          <w:rFonts w:hint="eastAsia" w:ascii="宋体" w:hAnsi="宋体" w:eastAsia="宋体" w:cs="宋体"/>
          <w:b/>
          <w:bCs/>
          <w:sz w:val="24"/>
        </w:rPr>
      </w:pPr>
      <w:r>
        <w:rPr>
          <w:rFonts w:hint="eastAsia" w:ascii="宋体" w:hAnsi="宋体" w:eastAsia="宋体" w:cs="宋体"/>
          <w:b/>
          <w:bCs/>
          <w:sz w:val="24"/>
        </w:rPr>
        <w:t>商务文件格式：</w:t>
      </w:r>
    </w:p>
    <w:p>
      <w:pPr>
        <w:autoSpaceDE w:val="0"/>
        <w:autoSpaceDN w:val="0"/>
        <w:adjustRightInd w:val="0"/>
        <w:spacing w:line="360" w:lineRule="auto"/>
        <w:jc w:val="center"/>
        <w:rPr>
          <w:rFonts w:hint="eastAsia" w:ascii="宋体" w:hAnsi="宋体" w:eastAsia="宋体" w:cs="宋体"/>
          <w:b/>
          <w:bCs/>
          <w:spacing w:val="24"/>
          <w:szCs w:val="28"/>
        </w:rPr>
      </w:pPr>
      <w:r>
        <w:rPr>
          <w:rFonts w:hint="eastAsia" w:ascii="宋体" w:hAnsi="宋体" w:eastAsia="宋体" w:cs="宋体"/>
          <w:b/>
          <w:bCs/>
          <w:spacing w:val="24"/>
          <w:szCs w:val="28"/>
        </w:rPr>
        <w:t>商务条款偏离表</w:t>
      </w:r>
    </w:p>
    <w:tbl>
      <w:tblPr>
        <w:tblStyle w:val="47"/>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9"/>
        <w:gridCol w:w="2009"/>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r>
              <w:rPr>
                <w:rFonts w:hint="eastAsia" w:ascii="宋体" w:hAnsi="宋体" w:eastAsia="宋体" w:cs="宋体"/>
                <w:sz w:val="24"/>
              </w:rPr>
              <w:t>项目</w:t>
            </w:r>
          </w:p>
        </w:tc>
        <w:tc>
          <w:tcPr>
            <w:tcW w:w="20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r>
              <w:rPr>
                <w:rFonts w:hint="eastAsia" w:ascii="宋体" w:hAnsi="宋体" w:eastAsia="宋体" w:cs="宋体"/>
                <w:sz w:val="24"/>
              </w:rPr>
              <w:t>磋商文件要求</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r>
              <w:rPr>
                <w:rFonts w:hint="eastAsia" w:ascii="宋体" w:hAnsi="宋体" w:eastAsia="宋体" w:cs="宋体"/>
                <w:sz w:val="24"/>
              </w:rPr>
              <w:t>是否响应</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r>
              <w:rPr>
                <w:rFonts w:hint="eastAsia" w:ascii="宋体" w:hAnsi="宋体" w:eastAsia="宋体" w:cs="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val="en-US" w:eastAsia="zh-CN"/>
              </w:rPr>
            </w:pPr>
          </w:p>
        </w:tc>
        <w:tc>
          <w:tcPr>
            <w:tcW w:w="20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val="en-US" w:eastAsia="zh-CN"/>
              </w:rPr>
            </w:pPr>
          </w:p>
        </w:tc>
        <w:tc>
          <w:tcPr>
            <w:tcW w:w="20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0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20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20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szCs w:val="20"/>
              </w:rPr>
            </w:pPr>
          </w:p>
        </w:tc>
      </w:tr>
    </w:tbl>
    <w:p>
      <w:pPr>
        <w:autoSpaceDE w:val="0"/>
        <w:autoSpaceDN w:val="0"/>
        <w:adjustRightInd w:val="0"/>
        <w:spacing w:line="360" w:lineRule="auto"/>
        <w:jc w:val="left"/>
        <w:rPr>
          <w:rFonts w:hint="eastAsia" w:ascii="宋体" w:hAnsi="宋体" w:eastAsia="宋体" w:cs="宋体"/>
          <w:b/>
          <w:sz w:val="24"/>
          <w:lang w:val="zh-CN"/>
        </w:rPr>
      </w:pPr>
    </w:p>
    <w:p>
      <w:pPr>
        <w:autoSpaceDE w:val="0"/>
        <w:autoSpaceDN w:val="0"/>
        <w:adjustRightInd w:val="0"/>
        <w:spacing w:line="360" w:lineRule="auto"/>
        <w:jc w:val="left"/>
        <w:rPr>
          <w:rFonts w:hint="eastAsia" w:ascii="宋体" w:hAnsi="宋体" w:eastAsia="宋体" w:cs="宋体"/>
          <w:b/>
          <w:sz w:val="24"/>
          <w:lang w:val="zh-CN"/>
        </w:rPr>
      </w:pPr>
    </w:p>
    <w:p>
      <w:pPr>
        <w:autoSpaceDE w:val="0"/>
        <w:autoSpaceDN w:val="0"/>
        <w:adjustRightInd w:val="0"/>
        <w:spacing w:line="360" w:lineRule="auto"/>
        <w:jc w:val="left"/>
        <w:rPr>
          <w:rFonts w:hint="eastAsia" w:ascii="宋体" w:hAnsi="宋体" w:eastAsia="宋体" w:cs="宋体"/>
          <w:b/>
          <w:sz w:val="24"/>
          <w:lang w:val="zh-CN"/>
        </w:rPr>
      </w:pPr>
    </w:p>
    <w:p>
      <w:pPr>
        <w:autoSpaceDE w:val="0"/>
        <w:autoSpaceDN w:val="0"/>
        <w:adjustRightInd w:val="0"/>
        <w:spacing w:line="360" w:lineRule="auto"/>
        <w:jc w:val="left"/>
        <w:rPr>
          <w:rFonts w:hint="eastAsia" w:ascii="宋体" w:hAnsi="宋体" w:eastAsia="宋体" w:cs="宋体"/>
          <w:b/>
          <w:sz w:val="24"/>
          <w:lang w:val="zh-CN"/>
        </w:rPr>
      </w:pPr>
    </w:p>
    <w:p>
      <w:pPr>
        <w:autoSpaceDE w:val="0"/>
        <w:autoSpaceDN w:val="0"/>
        <w:adjustRightInd w:val="0"/>
        <w:spacing w:line="360" w:lineRule="auto"/>
        <w:jc w:val="left"/>
        <w:rPr>
          <w:rFonts w:hint="eastAsia" w:ascii="宋体" w:hAnsi="宋体" w:eastAsia="宋体" w:cs="宋体"/>
          <w:b/>
          <w:sz w:val="24"/>
          <w:lang w:val="zh-CN"/>
        </w:rPr>
      </w:pPr>
    </w:p>
    <w:p>
      <w:pPr>
        <w:snapToGrid w:val="0"/>
        <w:spacing w:line="360" w:lineRule="auto"/>
        <w:rPr>
          <w:rFonts w:hint="eastAsia" w:ascii="宋体" w:hAnsi="宋体" w:eastAsia="宋体" w:cs="宋体"/>
          <w:sz w:val="24"/>
        </w:rPr>
      </w:pPr>
      <w:r>
        <w:rPr>
          <w:rFonts w:hint="eastAsia" w:ascii="宋体" w:hAnsi="宋体" w:eastAsia="宋体" w:cs="宋体"/>
          <w:sz w:val="24"/>
        </w:rPr>
        <w:t>法定代表人或其授权代理人签名或盖章：</w:t>
      </w:r>
    </w:p>
    <w:p>
      <w:pPr>
        <w:snapToGrid w:val="0"/>
        <w:spacing w:before="50" w:after="156" w:afterLines="50" w:line="360" w:lineRule="auto"/>
        <w:jc w:val="left"/>
        <w:rPr>
          <w:rFonts w:hint="eastAsia" w:ascii="宋体" w:hAnsi="宋体" w:eastAsia="宋体" w:cs="宋体"/>
          <w:sz w:val="24"/>
        </w:rPr>
      </w:pPr>
    </w:p>
    <w:p>
      <w:pPr>
        <w:snapToGrid w:val="0"/>
        <w:spacing w:before="50" w:after="156" w:afterLines="50" w:line="360" w:lineRule="auto"/>
        <w:jc w:val="left"/>
        <w:rPr>
          <w:rFonts w:hint="eastAsia" w:ascii="宋体" w:hAnsi="宋体" w:eastAsia="宋体" w:cs="宋体"/>
          <w:sz w:val="24"/>
        </w:rPr>
      </w:pPr>
    </w:p>
    <w:p>
      <w:pPr>
        <w:wordWrap w:val="0"/>
        <w:snapToGrid w:val="0"/>
        <w:spacing w:before="50" w:after="156" w:afterLines="50" w:line="360" w:lineRule="auto"/>
        <w:jc w:val="right"/>
        <w:rPr>
          <w:rFonts w:hint="eastAsia" w:ascii="宋体" w:hAnsi="宋体" w:eastAsia="宋体" w:cs="宋体"/>
          <w:b/>
          <w:sz w:val="24"/>
        </w:rPr>
      </w:pPr>
      <w:r>
        <w:rPr>
          <w:rFonts w:hint="eastAsia" w:ascii="宋体" w:hAnsi="宋体" w:eastAsia="宋体" w:cs="宋体"/>
          <w:sz w:val="24"/>
        </w:rPr>
        <w:t xml:space="preserve">      日   期：    年   月   日</w:t>
      </w: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tabs>
          <w:tab w:val="left" w:pos="3870"/>
          <w:tab w:val="left" w:pos="4085"/>
        </w:tabs>
        <w:snapToGrid w:val="0"/>
        <w:spacing w:line="360" w:lineRule="auto"/>
        <w:jc w:val="left"/>
        <w:rPr>
          <w:rFonts w:hint="eastAsia" w:ascii="宋体" w:hAnsi="宋体" w:eastAsia="宋体" w:cs="宋体"/>
          <w:b/>
          <w:sz w:val="24"/>
        </w:rPr>
      </w:pPr>
      <w:r>
        <w:rPr>
          <w:rFonts w:hint="eastAsia" w:ascii="宋体" w:hAnsi="宋体" w:eastAsia="宋体" w:cs="宋体"/>
          <w:b/>
          <w:sz w:val="24"/>
        </w:rPr>
        <w:t>资</w:t>
      </w:r>
      <w:r>
        <w:rPr>
          <w:rFonts w:hint="eastAsia" w:ascii="宋体" w:hAnsi="宋体" w:cs="宋体"/>
          <w:b/>
          <w:sz w:val="24"/>
          <w:lang w:val="en-US" w:eastAsia="zh-CN"/>
        </w:rPr>
        <w:t>格</w:t>
      </w:r>
      <w:r>
        <w:rPr>
          <w:rFonts w:hint="eastAsia" w:ascii="宋体" w:hAnsi="宋体" w:eastAsia="宋体" w:cs="宋体"/>
          <w:b/>
          <w:sz w:val="24"/>
        </w:rPr>
        <w:t>及其他部分格式：</w:t>
      </w:r>
    </w:p>
    <w:p>
      <w:pPr>
        <w:tabs>
          <w:tab w:val="left" w:pos="3870"/>
          <w:tab w:val="left" w:pos="4085"/>
        </w:tabs>
        <w:snapToGrid w:val="0"/>
        <w:spacing w:line="360" w:lineRule="auto"/>
        <w:ind w:firstLine="480" w:firstLineChars="200"/>
        <w:jc w:val="left"/>
        <w:rPr>
          <w:rFonts w:hint="eastAsia" w:ascii="宋体" w:hAnsi="宋体" w:eastAsia="宋体" w:cs="宋体"/>
          <w:sz w:val="24"/>
        </w:rPr>
      </w:pPr>
    </w:p>
    <w:p>
      <w:pPr>
        <w:pStyle w:val="13"/>
        <w:spacing w:line="360" w:lineRule="auto"/>
        <w:ind w:firstLine="0"/>
        <w:jc w:val="center"/>
        <w:rPr>
          <w:rFonts w:hint="eastAsia" w:ascii="宋体" w:hAnsi="宋体" w:eastAsia="宋体" w:cs="宋体"/>
          <w:b/>
          <w:bCs/>
          <w:spacing w:val="24"/>
          <w:sz w:val="28"/>
          <w:szCs w:val="28"/>
        </w:rPr>
      </w:pPr>
      <w:r>
        <w:rPr>
          <w:rFonts w:hint="eastAsia" w:ascii="宋体" w:hAnsi="宋体" w:eastAsia="宋体" w:cs="宋体"/>
          <w:b/>
          <w:bCs/>
          <w:spacing w:val="24"/>
          <w:sz w:val="28"/>
          <w:szCs w:val="28"/>
        </w:rPr>
        <w:t>法定代表人有效身份证明书</w:t>
      </w:r>
    </w:p>
    <w:p>
      <w:pPr>
        <w:pStyle w:val="13"/>
        <w:spacing w:line="360" w:lineRule="auto"/>
        <w:ind w:firstLine="513" w:firstLineChars="156"/>
        <w:jc w:val="center"/>
        <w:rPr>
          <w:rFonts w:hint="eastAsia" w:ascii="宋体" w:hAnsi="宋体" w:eastAsia="宋体" w:cs="宋体"/>
          <w:b/>
          <w:bCs/>
          <w:spacing w:val="24"/>
          <w:sz w:val="28"/>
          <w:szCs w:val="28"/>
        </w:rPr>
      </w:pPr>
    </w:p>
    <w:p>
      <w:pPr>
        <w:pStyle w:val="13"/>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（姓名）是（单位全称）的法定代表人，身份证号码为。</w:t>
      </w:r>
    </w:p>
    <w:p>
      <w:pPr>
        <w:pStyle w:val="13"/>
        <w:spacing w:line="360" w:lineRule="auto"/>
        <w:ind w:firstLine="374" w:firstLineChars="156"/>
        <w:rPr>
          <w:rFonts w:hint="eastAsia" w:ascii="宋体" w:hAnsi="宋体" w:eastAsia="宋体" w:cs="宋体"/>
          <w:sz w:val="24"/>
          <w:szCs w:val="24"/>
        </w:rPr>
      </w:pPr>
    </w:p>
    <w:p>
      <w:pPr>
        <w:pStyle w:val="13"/>
        <w:spacing w:line="360" w:lineRule="auto"/>
        <w:ind w:firstLine="374" w:firstLineChars="156"/>
        <w:rPr>
          <w:rFonts w:hint="eastAsia" w:ascii="宋体" w:hAnsi="宋体" w:eastAsia="宋体" w:cs="宋体"/>
          <w:sz w:val="24"/>
          <w:szCs w:val="24"/>
        </w:rPr>
      </w:pPr>
      <w:r>
        <w:rPr>
          <w:rFonts w:hint="eastAsia" w:ascii="宋体" w:hAnsi="宋体" w:eastAsia="宋体" w:cs="宋体"/>
          <w:sz w:val="24"/>
          <w:szCs w:val="24"/>
        </w:rPr>
        <w:t xml:space="preserve">    特此证明</w:t>
      </w:r>
    </w:p>
    <w:p>
      <w:pPr>
        <w:pStyle w:val="13"/>
        <w:spacing w:line="360" w:lineRule="auto"/>
        <w:ind w:firstLine="0"/>
        <w:rPr>
          <w:rFonts w:hint="eastAsia" w:ascii="宋体" w:hAnsi="宋体" w:eastAsia="宋体" w:cs="宋体"/>
          <w:sz w:val="24"/>
          <w:szCs w:val="24"/>
        </w:rPr>
      </w:pPr>
    </w:p>
    <w:p>
      <w:pPr>
        <w:pStyle w:val="13"/>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供应商：（盖章）                  </w:t>
      </w:r>
    </w:p>
    <w:p>
      <w:pPr>
        <w:pStyle w:val="13"/>
        <w:spacing w:line="360" w:lineRule="auto"/>
        <w:ind w:firstLine="0"/>
        <w:rPr>
          <w:rFonts w:hint="eastAsia" w:ascii="宋体" w:hAnsi="宋体" w:eastAsia="宋体" w:cs="宋体"/>
          <w:sz w:val="24"/>
          <w:szCs w:val="24"/>
        </w:rPr>
      </w:pPr>
      <w:r>
        <w:rPr>
          <w:rFonts w:hint="eastAsia" w:ascii="宋体" w:hAnsi="宋体" w:eastAsia="宋体" w:cs="宋体"/>
          <w:sz w:val="24"/>
          <w:szCs w:val="24"/>
        </w:rPr>
        <w:t>法定代表人或其授权代理人（签名或盖章）</w:t>
      </w:r>
    </w:p>
    <w:p>
      <w:pPr>
        <w:pStyle w:val="13"/>
        <w:spacing w:line="360" w:lineRule="auto"/>
        <w:ind w:firstLine="0"/>
        <w:rPr>
          <w:rFonts w:hint="eastAsia" w:ascii="宋体" w:hAnsi="宋体" w:eastAsia="宋体" w:cs="宋体"/>
          <w:sz w:val="24"/>
          <w:szCs w:val="24"/>
        </w:rPr>
      </w:pPr>
      <w:r>
        <w:rPr>
          <w:rFonts w:hint="eastAsia" w:ascii="宋体" w:hAnsi="宋体" w:eastAsia="宋体" w:cs="宋体"/>
          <w:sz w:val="24"/>
          <w:szCs w:val="24"/>
        </w:rPr>
        <w:t>日   期：    年   月   日</w:t>
      </w:r>
    </w:p>
    <w:p>
      <w:pPr>
        <w:pStyle w:val="13"/>
        <w:spacing w:line="360" w:lineRule="auto"/>
        <w:ind w:firstLine="0"/>
        <w:rPr>
          <w:rFonts w:hint="eastAsia" w:ascii="宋体" w:hAnsi="宋体" w:eastAsia="宋体" w:cs="宋体"/>
          <w:sz w:val="24"/>
          <w:szCs w:val="24"/>
        </w:rPr>
      </w:pPr>
    </w:p>
    <w:p>
      <w:pPr>
        <w:pStyle w:val="13"/>
        <w:spacing w:line="360" w:lineRule="auto"/>
        <w:ind w:firstLine="0"/>
        <w:rPr>
          <w:rFonts w:hint="eastAsia" w:ascii="宋体" w:hAnsi="宋体" w:eastAsia="宋体" w:cs="宋体"/>
          <w:sz w:val="24"/>
          <w:szCs w:val="24"/>
        </w:rPr>
      </w:pPr>
    </w:p>
    <w:p>
      <w:pPr>
        <w:pStyle w:val="13"/>
        <w:spacing w:line="360" w:lineRule="auto"/>
        <w:ind w:firstLine="0"/>
        <w:rPr>
          <w:rFonts w:hint="eastAsia" w:ascii="宋体" w:hAnsi="宋体" w:eastAsia="宋体" w:cs="宋体"/>
          <w:sz w:val="24"/>
          <w:szCs w:val="24"/>
        </w:rPr>
      </w:pPr>
    </w:p>
    <w:p>
      <w:pPr>
        <w:pStyle w:val="13"/>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w:t>
      </w:r>
    </w:p>
    <w:p>
      <w:pPr>
        <w:pStyle w:val="13"/>
        <w:spacing w:line="360" w:lineRule="auto"/>
        <w:ind w:firstLine="0"/>
        <w:rPr>
          <w:rFonts w:hint="eastAsia" w:ascii="宋体" w:hAnsi="宋体" w:eastAsia="宋体" w:cs="宋体"/>
          <w:sz w:val="24"/>
          <w:szCs w:val="24"/>
        </w:rPr>
      </w:pPr>
    </w:p>
    <w:p>
      <w:pPr>
        <w:pStyle w:val="13"/>
        <w:spacing w:line="360" w:lineRule="auto"/>
        <w:ind w:firstLine="0"/>
        <w:rPr>
          <w:rFonts w:hint="eastAsia" w:ascii="宋体" w:hAnsi="宋体" w:eastAsia="宋体" w:cs="宋体"/>
          <w:sz w:val="24"/>
          <w:szCs w:val="24"/>
        </w:rPr>
      </w:pPr>
    </w:p>
    <w:p>
      <w:pPr>
        <w:pStyle w:val="13"/>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有效身份证明复印件粘贴处</w:t>
      </w:r>
    </w:p>
    <w:p>
      <w:pPr>
        <w:pStyle w:val="13"/>
        <w:spacing w:line="360" w:lineRule="auto"/>
        <w:ind w:firstLine="545" w:firstLineChars="156"/>
        <w:jc w:val="center"/>
        <w:rPr>
          <w:rFonts w:hint="eastAsia" w:ascii="宋体" w:hAnsi="宋体" w:eastAsia="宋体" w:cs="宋体"/>
          <w:b/>
          <w:bCs/>
          <w:spacing w:val="24"/>
          <w:sz w:val="30"/>
        </w:rPr>
      </w:pPr>
    </w:p>
    <w:p>
      <w:pPr>
        <w:pStyle w:val="13"/>
        <w:spacing w:line="360" w:lineRule="auto"/>
        <w:ind w:firstLine="0"/>
        <w:jc w:val="center"/>
        <w:rPr>
          <w:rFonts w:hint="eastAsia" w:ascii="宋体" w:hAnsi="宋体" w:eastAsia="宋体" w:cs="宋体"/>
          <w:b/>
          <w:bCs/>
          <w:spacing w:val="24"/>
          <w:sz w:val="30"/>
        </w:rPr>
      </w:pPr>
    </w:p>
    <w:p>
      <w:pPr>
        <w:pStyle w:val="13"/>
        <w:pageBreakBefore/>
        <w:spacing w:line="360" w:lineRule="auto"/>
        <w:ind w:firstLine="0"/>
        <w:jc w:val="center"/>
        <w:rPr>
          <w:rFonts w:hint="eastAsia" w:ascii="宋体" w:hAnsi="宋体" w:eastAsia="宋体" w:cs="宋体"/>
          <w:b/>
          <w:bCs/>
          <w:spacing w:val="24"/>
          <w:sz w:val="28"/>
          <w:szCs w:val="28"/>
        </w:rPr>
      </w:pPr>
      <w:r>
        <w:rPr>
          <w:rFonts w:hint="eastAsia" w:ascii="宋体" w:hAnsi="宋体" w:eastAsia="宋体" w:cs="宋体"/>
          <w:b/>
          <w:bCs/>
          <w:spacing w:val="24"/>
          <w:sz w:val="28"/>
          <w:szCs w:val="28"/>
        </w:rPr>
        <w:t>法定代表人授权委托书</w:t>
      </w:r>
    </w:p>
    <w:p>
      <w:pPr>
        <w:spacing w:line="360" w:lineRule="auto"/>
        <w:ind w:firstLine="600" w:firstLineChars="200"/>
        <w:rPr>
          <w:rFonts w:hint="eastAsia" w:ascii="宋体" w:hAnsi="宋体" w:eastAsia="宋体" w:cs="宋体"/>
          <w:sz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本授权委托书声明，我（姓名）系（供应商名称）的法定代表人，现授权委托 （姓名）为我单位代理人，以本单位的名义参加（采购代理机构名称）的项目的磋商活动。被授权代理人在投标、开标、评标、合同谈判过程中所签署的一切文件和处理与之有关的一切事务，我均予以承认。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被授权人无转委托权，特此委托。</w:t>
      </w:r>
    </w:p>
    <w:p>
      <w:pPr>
        <w:spacing w:after="156" w:line="360" w:lineRule="auto"/>
        <w:rPr>
          <w:rFonts w:hint="eastAsia" w:ascii="宋体" w:hAnsi="宋体" w:eastAsia="宋体" w:cs="宋体"/>
          <w:b/>
          <w:sz w:val="24"/>
        </w:rPr>
      </w:pPr>
    </w:p>
    <w:p>
      <w:pPr>
        <w:spacing w:line="360" w:lineRule="auto"/>
        <w:ind w:left="2699"/>
        <w:rPr>
          <w:rFonts w:hint="eastAsia" w:ascii="宋体" w:hAnsi="宋体" w:eastAsia="宋体" w:cs="宋体"/>
          <w:sz w:val="24"/>
          <w:u w:val="single"/>
        </w:rPr>
      </w:pPr>
      <w:r>
        <w:rPr>
          <w:rFonts w:hint="eastAsia" w:ascii="宋体" w:hAnsi="宋体" w:eastAsia="宋体" w:cs="宋体"/>
          <w:sz w:val="24"/>
        </w:rPr>
        <w:t>授权代理人：</w:t>
      </w:r>
      <w:r>
        <w:rPr>
          <w:rFonts w:hint="eastAsia" w:ascii="宋体" w:hAnsi="宋体" w:eastAsia="宋体" w:cs="宋体"/>
          <w:sz w:val="24"/>
          <w:u w:val="single"/>
        </w:rPr>
        <w:t xml:space="preserve">                     （签字）</w:t>
      </w:r>
    </w:p>
    <w:p>
      <w:pPr>
        <w:spacing w:line="360" w:lineRule="auto"/>
        <w:ind w:left="2699"/>
        <w:rPr>
          <w:rFonts w:hint="eastAsia" w:ascii="宋体" w:hAnsi="宋体" w:eastAsia="宋体" w:cs="宋体"/>
          <w:sz w:val="24"/>
          <w:u w:val="single"/>
        </w:rPr>
      </w:pPr>
      <w:r>
        <w:rPr>
          <w:rFonts w:hint="eastAsia" w:ascii="宋体" w:hAnsi="宋体" w:eastAsia="宋体" w:cs="宋体"/>
          <w:sz w:val="24"/>
        </w:rPr>
        <w:t>身份证号码：</w:t>
      </w:r>
    </w:p>
    <w:p>
      <w:pPr>
        <w:spacing w:line="360" w:lineRule="auto"/>
        <w:ind w:left="2699"/>
        <w:rPr>
          <w:rFonts w:hint="eastAsia" w:ascii="宋体" w:hAnsi="宋体" w:eastAsia="宋体" w:cs="宋体"/>
          <w:sz w:val="24"/>
          <w:u w:val="single"/>
        </w:rPr>
      </w:pPr>
      <w:r>
        <w:rPr>
          <w:rFonts w:hint="eastAsia" w:ascii="宋体" w:hAnsi="宋体" w:eastAsia="宋体" w:cs="宋体"/>
          <w:sz w:val="24"/>
        </w:rPr>
        <w:t>职   务：</w:t>
      </w:r>
    </w:p>
    <w:p>
      <w:pPr>
        <w:spacing w:line="360" w:lineRule="auto"/>
        <w:ind w:left="2699"/>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（盖章）</w:t>
      </w:r>
    </w:p>
    <w:p>
      <w:pPr>
        <w:spacing w:line="360" w:lineRule="auto"/>
        <w:jc w:val="center"/>
        <w:rPr>
          <w:rFonts w:hint="eastAsia" w:ascii="宋体" w:hAnsi="宋体" w:eastAsia="宋体" w:cs="宋体"/>
          <w:sz w:val="24"/>
          <w:u w:val="single"/>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（签名或盖章）</w:t>
      </w:r>
    </w:p>
    <w:p>
      <w:pPr>
        <w:pStyle w:val="13"/>
        <w:spacing w:line="360" w:lineRule="auto"/>
        <w:ind w:firstLine="2700" w:firstLineChars="1125"/>
        <w:rPr>
          <w:rFonts w:hint="eastAsia" w:ascii="宋体" w:hAnsi="宋体" w:eastAsia="宋体" w:cs="宋体"/>
          <w:sz w:val="24"/>
          <w:szCs w:val="24"/>
        </w:rPr>
      </w:pPr>
      <w:r>
        <w:rPr>
          <w:rFonts w:hint="eastAsia" w:ascii="宋体" w:hAnsi="宋体" w:eastAsia="宋体" w:cs="宋体"/>
          <w:sz w:val="24"/>
          <w:szCs w:val="24"/>
        </w:rPr>
        <w:t>日   期：    年   月   日</w:t>
      </w:r>
    </w:p>
    <w:p>
      <w:pPr>
        <w:pStyle w:val="13"/>
        <w:spacing w:line="360" w:lineRule="auto"/>
        <w:ind w:firstLine="2774" w:firstLineChars="1156"/>
        <w:rPr>
          <w:rFonts w:hint="eastAsia" w:ascii="宋体" w:hAnsi="宋体" w:eastAsia="宋体" w:cs="宋体"/>
          <w:sz w:val="24"/>
          <w:szCs w:val="24"/>
        </w:rPr>
      </w:pPr>
    </w:p>
    <w:p>
      <w:pPr>
        <w:pStyle w:val="13"/>
        <w:spacing w:line="360" w:lineRule="auto"/>
        <w:ind w:firstLine="2774" w:firstLineChars="1156"/>
        <w:rPr>
          <w:rFonts w:hint="eastAsia" w:ascii="宋体" w:hAnsi="宋体" w:eastAsia="宋体" w:cs="宋体"/>
          <w:sz w:val="24"/>
          <w:szCs w:val="24"/>
        </w:rPr>
      </w:pPr>
    </w:p>
    <w:p>
      <w:pPr>
        <w:pStyle w:val="13"/>
        <w:spacing w:line="360" w:lineRule="auto"/>
        <w:ind w:firstLine="2774" w:firstLineChars="1156"/>
        <w:rPr>
          <w:rFonts w:hint="eastAsia" w:ascii="宋体" w:hAnsi="宋体" w:eastAsia="宋体" w:cs="宋体"/>
          <w:sz w:val="24"/>
          <w:szCs w:val="24"/>
        </w:rPr>
      </w:pPr>
    </w:p>
    <w:p>
      <w:pPr>
        <w:pStyle w:val="13"/>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w:t>
      </w:r>
    </w:p>
    <w:p>
      <w:pPr>
        <w:pStyle w:val="13"/>
        <w:spacing w:line="360" w:lineRule="auto"/>
        <w:ind w:firstLine="0"/>
        <w:rPr>
          <w:rFonts w:hint="eastAsia" w:ascii="宋体" w:hAnsi="宋体" w:eastAsia="宋体" w:cs="宋体"/>
          <w:sz w:val="24"/>
          <w:szCs w:val="24"/>
        </w:rPr>
      </w:pPr>
    </w:p>
    <w:p>
      <w:pPr>
        <w:pStyle w:val="13"/>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授权代理人有效身份证明复印件粘贴处</w:t>
      </w:r>
    </w:p>
    <w:p>
      <w:pPr>
        <w:pageBreakBefore/>
        <w:snapToGrid w:val="0"/>
        <w:spacing w:before="50" w:after="156" w:afterLines="50" w:line="360" w:lineRule="auto"/>
        <w:jc w:val="center"/>
        <w:rPr>
          <w:rFonts w:hint="eastAsia" w:ascii="宋体" w:hAnsi="宋体" w:eastAsia="宋体" w:cs="宋体"/>
          <w:b/>
          <w:bCs/>
          <w:spacing w:val="24"/>
          <w:szCs w:val="28"/>
        </w:rPr>
      </w:pPr>
      <w:r>
        <w:rPr>
          <w:rFonts w:hint="eastAsia" w:ascii="宋体" w:hAnsi="宋体" w:eastAsia="宋体" w:cs="宋体"/>
          <w:b/>
          <w:bCs/>
          <w:spacing w:val="24"/>
          <w:szCs w:val="28"/>
        </w:rPr>
        <w:t>企业业绩</w:t>
      </w:r>
    </w:p>
    <w:tbl>
      <w:tblPr>
        <w:tblStyle w:val="4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330"/>
        <w:gridCol w:w="1632"/>
        <w:gridCol w:w="1426"/>
        <w:gridCol w:w="178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序号</w:t>
            </w:r>
          </w:p>
        </w:tc>
        <w:tc>
          <w:tcPr>
            <w:tcW w:w="1330"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项目名称</w:t>
            </w:r>
          </w:p>
        </w:tc>
        <w:tc>
          <w:tcPr>
            <w:tcW w:w="1330"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使用方</w:t>
            </w:r>
          </w:p>
        </w:tc>
        <w:tc>
          <w:tcPr>
            <w:tcW w:w="1632"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合同金额</w:t>
            </w:r>
          </w:p>
          <w:p>
            <w:pPr>
              <w:spacing w:line="360" w:lineRule="auto"/>
              <w:jc w:val="center"/>
              <w:rPr>
                <w:rFonts w:hint="eastAsia" w:ascii="宋体" w:hAnsi="宋体" w:eastAsia="宋体" w:cs="宋体"/>
                <w:bCs/>
                <w:sz w:val="24"/>
              </w:rPr>
            </w:pPr>
            <w:r>
              <w:rPr>
                <w:rFonts w:hint="eastAsia" w:ascii="宋体" w:hAnsi="宋体" w:eastAsia="宋体" w:cs="宋体"/>
                <w:bCs/>
                <w:sz w:val="24"/>
              </w:rPr>
              <w:t>(人民币)</w:t>
            </w:r>
          </w:p>
        </w:tc>
        <w:tc>
          <w:tcPr>
            <w:tcW w:w="1426"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签订时间</w:t>
            </w:r>
          </w:p>
        </w:tc>
        <w:tc>
          <w:tcPr>
            <w:tcW w:w="1783"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使用方联系人</w:t>
            </w:r>
          </w:p>
        </w:tc>
        <w:tc>
          <w:tcPr>
            <w:tcW w:w="1276"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hint="eastAsia" w:ascii="宋体" w:hAnsi="宋体" w:eastAsia="宋体" w:cs="宋体"/>
                <w:bCs/>
                <w:sz w:val="24"/>
              </w:rPr>
            </w:pPr>
          </w:p>
        </w:tc>
        <w:tc>
          <w:tcPr>
            <w:tcW w:w="1330" w:type="dxa"/>
          </w:tcPr>
          <w:p>
            <w:pPr>
              <w:spacing w:line="360" w:lineRule="auto"/>
              <w:jc w:val="center"/>
              <w:rPr>
                <w:rFonts w:hint="eastAsia" w:ascii="宋体" w:hAnsi="宋体" w:eastAsia="宋体" w:cs="宋体"/>
                <w:bCs/>
                <w:sz w:val="24"/>
              </w:rPr>
            </w:pPr>
          </w:p>
        </w:tc>
        <w:tc>
          <w:tcPr>
            <w:tcW w:w="1330" w:type="dxa"/>
            <w:vAlign w:val="center"/>
          </w:tcPr>
          <w:p>
            <w:pPr>
              <w:spacing w:line="360" w:lineRule="auto"/>
              <w:jc w:val="center"/>
              <w:rPr>
                <w:rFonts w:hint="eastAsia" w:ascii="宋体" w:hAnsi="宋体" w:eastAsia="宋体" w:cs="宋体"/>
                <w:bCs/>
                <w:sz w:val="24"/>
              </w:rPr>
            </w:pPr>
          </w:p>
        </w:tc>
        <w:tc>
          <w:tcPr>
            <w:tcW w:w="1632" w:type="dxa"/>
            <w:vAlign w:val="center"/>
          </w:tcPr>
          <w:p>
            <w:pPr>
              <w:spacing w:line="360" w:lineRule="auto"/>
              <w:jc w:val="center"/>
              <w:rPr>
                <w:rFonts w:hint="eastAsia" w:ascii="宋体" w:hAnsi="宋体" w:eastAsia="宋体" w:cs="宋体"/>
                <w:bCs/>
                <w:sz w:val="24"/>
              </w:rPr>
            </w:pPr>
          </w:p>
        </w:tc>
        <w:tc>
          <w:tcPr>
            <w:tcW w:w="1426" w:type="dxa"/>
            <w:vAlign w:val="center"/>
          </w:tcPr>
          <w:p>
            <w:pPr>
              <w:spacing w:line="360" w:lineRule="auto"/>
              <w:jc w:val="center"/>
              <w:rPr>
                <w:rFonts w:hint="eastAsia" w:ascii="宋体" w:hAnsi="宋体" w:eastAsia="宋体" w:cs="宋体"/>
                <w:bCs/>
                <w:sz w:val="24"/>
              </w:rPr>
            </w:pPr>
          </w:p>
        </w:tc>
        <w:tc>
          <w:tcPr>
            <w:tcW w:w="1783" w:type="dxa"/>
            <w:vAlign w:val="center"/>
          </w:tcPr>
          <w:p>
            <w:pPr>
              <w:spacing w:line="360" w:lineRule="auto"/>
              <w:jc w:val="center"/>
              <w:rPr>
                <w:rFonts w:hint="eastAsia" w:ascii="宋体" w:hAnsi="宋体" w:eastAsia="宋体" w:cs="宋体"/>
                <w:bCs/>
                <w:sz w:val="24"/>
              </w:rPr>
            </w:pPr>
          </w:p>
        </w:tc>
        <w:tc>
          <w:tcPr>
            <w:tcW w:w="1276" w:type="dxa"/>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hint="eastAsia" w:ascii="宋体" w:hAnsi="宋体" w:eastAsia="宋体" w:cs="宋体"/>
                <w:bCs/>
                <w:sz w:val="24"/>
              </w:rPr>
            </w:pPr>
          </w:p>
        </w:tc>
        <w:tc>
          <w:tcPr>
            <w:tcW w:w="1330" w:type="dxa"/>
          </w:tcPr>
          <w:p>
            <w:pPr>
              <w:spacing w:line="360" w:lineRule="auto"/>
              <w:jc w:val="center"/>
              <w:rPr>
                <w:rFonts w:hint="eastAsia" w:ascii="宋体" w:hAnsi="宋体" w:eastAsia="宋体" w:cs="宋体"/>
                <w:bCs/>
                <w:sz w:val="24"/>
              </w:rPr>
            </w:pPr>
          </w:p>
        </w:tc>
        <w:tc>
          <w:tcPr>
            <w:tcW w:w="1330" w:type="dxa"/>
            <w:vAlign w:val="center"/>
          </w:tcPr>
          <w:p>
            <w:pPr>
              <w:spacing w:line="360" w:lineRule="auto"/>
              <w:jc w:val="center"/>
              <w:rPr>
                <w:rFonts w:hint="eastAsia" w:ascii="宋体" w:hAnsi="宋体" w:eastAsia="宋体" w:cs="宋体"/>
                <w:bCs/>
                <w:sz w:val="24"/>
              </w:rPr>
            </w:pPr>
          </w:p>
        </w:tc>
        <w:tc>
          <w:tcPr>
            <w:tcW w:w="1632" w:type="dxa"/>
            <w:vAlign w:val="center"/>
          </w:tcPr>
          <w:p>
            <w:pPr>
              <w:spacing w:line="360" w:lineRule="auto"/>
              <w:jc w:val="center"/>
              <w:rPr>
                <w:rFonts w:hint="eastAsia" w:ascii="宋体" w:hAnsi="宋体" w:eastAsia="宋体" w:cs="宋体"/>
                <w:bCs/>
                <w:sz w:val="24"/>
              </w:rPr>
            </w:pPr>
          </w:p>
        </w:tc>
        <w:tc>
          <w:tcPr>
            <w:tcW w:w="1426" w:type="dxa"/>
            <w:vAlign w:val="center"/>
          </w:tcPr>
          <w:p>
            <w:pPr>
              <w:spacing w:line="360" w:lineRule="auto"/>
              <w:jc w:val="center"/>
              <w:rPr>
                <w:rFonts w:hint="eastAsia" w:ascii="宋体" w:hAnsi="宋体" w:eastAsia="宋体" w:cs="宋体"/>
                <w:bCs/>
                <w:sz w:val="24"/>
              </w:rPr>
            </w:pPr>
          </w:p>
        </w:tc>
        <w:tc>
          <w:tcPr>
            <w:tcW w:w="1783" w:type="dxa"/>
            <w:vAlign w:val="center"/>
          </w:tcPr>
          <w:p>
            <w:pPr>
              <w:spacing w:line="360" w:lineRule="auto"/>
              <w:jc w:val="center"/>
              <w:rPr>
                <w:rFonts w:hint="eastAsia" w:ascii="宋体" w:hAnsi="宋体" w:eastAsia="宋体" w:cs="宋体"/>
                <w:bCs/>
                <w:sz w:val="24"/>
              </w:rPr>
            </w:pPr>
          </w:p>
        </w:tc>
        <w:tc>
          <w:tcPr>
            <w:tcW w:w="1276" w:type="dxa"/>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hint="eastAsia" w:ascii="宋体" w:hAnsi="宋体" w:eastAsia="宋体" w:cs="宋体"/>
                <w:bCs/>
                <w:sz w:val="24"/>
              </w:rPr>
            </w:pPr>
          </w:p>
        </w:tc>
        <w:tc>
          <w:tcPr>
            <w:tcW w:w="1330" w:type="dxa"/>
          </w:tcPr>
          <w:p>
            <w:pPr>
              <w:spacing w:line="360" w:lineRule="auto"/>
              <w:jc w:val="center"/>
              <w:rPr>
                <w:rFonts w:hint="eastAsia" w:ascii="宋体" w:hAnsi="宋体" w:eastAsia="宋体" w:cs="宋体"/>
                <w:bCs/>
                <w:sz w:val="24"/>
              </w:rPr>
            </w:pPr>
          </w:p>
        </w:tc>
        <w:tc>
          <w:tcPr>
            <w:tcW w:w="1330" w:type="dxa"/>
            <w:vAlign w:val="center"/>
          </w:tcPr>
          <w:p>
            <w:pPr>
              <w:spacing w:line="360" w:lineRule="auto"/>
              <w:jc w:val="center"/>
              <w:rPr>
                <w:rFonts w:hint="eastAsia" w:ascii="宋体" w:hAnsi="宋体" w:eastAsia="宋体" w:cs="宋体"/>
                <w:bCs/>
                <w:sz w:val="24"/>
              </w:rPr>
            </w:pPr>
          </w:p>
        </w:tc>
        <w:tc>
          <w:tcPr>
            <w:tcW w:w="1632" w:type="dxa"/>
            <w:vAlign w:val="center"/>
          </w:tcPr>
          <w:p>
            <w:pPr>
              <w:spacing w:line="360" w:lineRule="auto"/>
              <w:jc w:val="center"/>
              <w:rPr>
                <w:rFonts w:hint="eastAsia" w:ascii="宋体" w:hAnsi="宋体" w:eastAsia="宋体" w:cs="宋体"/>
                <w:bCs/>
                <w:sz w:val="24"/>
              </w:rPr>
            </w:pPr>
          </w:p>
        </w:tc>
        <w:tc>
          <w:tcPr>
            <w:tcW w:w="1426" w:type="dxa"/>
            <w:vAlign w:val="center"/>
          </w:tcPr>
          <w:p>
            <w:pPr>
              <w:spacing w:line="360" w:lineRule="auto"/>
              <w:jc w:val="center"/>
              <w:rPr>
                <w:rFonts w:hint="eastAsia" w:ascii="宋体" w:hAnsi="宋体" w:eastAsia="宋体" w:cs="宋体"/>
                <w:bCs/>
                <w:sz w:val="24"/>
              </w:rPr>
            </w:pPr>
          </w:p>
        </w:tc>
        <w:tc>
          <w:tcPr>
            <w:tcW w:w="1783" w:type="dxa"/>
            <w:vAlign w:val="center"/>
          </w:tcPr>
          <w:p>
            <w:pPr>
              <w:spacing w:line="360" w:lineRule="auto"/>
              <w:jc w:val="center"/>
              <w:rPr>
                <w:rFonts w:hint="eastAsia" w:ascii="宋体" w:hAnsi="宋体" w:eastAsia="宋体" w:cs="宋体"/>
                <w:bCs/>
                <w:sz w:val="24"/>
              </w:rPr>
            </w:pPr>
          </w:p>
        </w:tc>
        <w:tc>
          <w:tcPr>
            <w:tcW w:w="1276" w:type="dxa"/>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hint="eastAsia" w:ascii="宋体" w:hAnsi="宋体" w:eastAsia="宋体" w:cs="宋体"/>
                <w:bCs/>
                <w:sz w:val="24"/>
              </w:rPr>
            </w:pPr>
          </w:p>
        </w:tc>
        <w:tc>
          <w:tcPr>
            <w:tcW w:w="1330" w:type="dxa"/>
          </w:tcPr>
          <w:p>
            <w:pPr>
              <w:spacing w:line="360" w:lineRule="auto"/>
              <w:jc w:val="center"/>
              <w:rPr>
                <w:rFonts w:hint="eastAsia" w:ascii="宋体" w:hAnsi="宋体" w:eastAsia="宋体" w:cs="宋体"/>
                <w:bCs/>
                <w:sz w:val="24"/>
              </w:rPr>
            </w:pPr>
          </w:p>
        </w:tc>
        <w:tc>
          <w:tcPr>
            <w:tcW w:w="1330" w:type="dxa"/>
            <w:vAlign w:val="center"/>
          </w:tcPr>
          <w:p>
            <w:pPr>
              <w:spacing w:line="360" w:lineRule="auto"/>
              <w:jc w:val="center"/>
              <w:rPr>
                <w:rFonts w:hint="eastAsia" w:ascii="宋体" w:hAnsi="宋体" w:eastAsia="宋体" w:cs="宋体"/>
                <w:bCs/>
                <w:sz w:val="24"/>
              </w:rPr>
            </w:pPr>
          </w:p>
        </w:tc>
        <w:tc>
          <w:tcPr>
            <w:tcW w:w="1632" w:type="dxa"/>
            <w:vAlign w:val="center"/>
          </w:tcPr>
          <w:p>
            <w:pPr>
              <w:spacing w:line="360" w:lineRule="auto"/>
              <w:jc w:val="center"/>
              <w:rPr>
                <w:rFonts w:hint="eastAsia" w:ascii="宋体" w:hAnsi="宋体" w:eastAsia="宋体" w:cs="宋体"/>
                <w:bCs/>
                <w:sz w:val="24"/>
              </w:rPr>
            </w:pPr>
          </w:p>
        </w:tc>
        <w:tc>
          <w:tcPr>
            <w:tcW w:w="1426" w:type="dxa"/>
            <w:vAlign w:val="center"/>
          </w:tcPr>
          <w:p>
            <w:pPr>
              <w:spacing w:line="360" w:lineRule="auto"/>
              <w:jc w:val="center"/>
              <w:rPr>
                <w:rFonts w:hint="eastAsia" w:ascii="宋体" w:hAnsi="宋体" w:eastAsia="宋体" w:cs="宋体"/>
                <w:bCs/>
                <w:sz w:val="24"/>
              </w:rPr>
            </w:pPr>
          </w:p>
        </w:tc>
        <w:tc>
          <w:tcPr>
            <w:tcW w:w="1783" w:type="dxa"/>
            <w:vAlign w:val="center"/>
          </w:tcPr>
          <w:p>
            <w:pPr>
              <w:spacing w:line="360" w:lineRule="auto"/>
              <w:jc w:val="center"/>
              <w:rPr>
                <w:rFonts w:hint="eastAsia" w:ascii="宋体" w:hAnsi="宋体" w:eastAsia="宋体" w:cs="宋体"/>
                <w:bCs/>
                <w:sz w:val="24"/>
              </w:rPr>
            </w:pPr>
          </w:p>
        </w:tc>
        <w:tc>
          <w:tcPr>
            <w:tcW w:w="1276" w:type="dxa"/>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hint="eastAsia" w:ascii="宋体" w:hAnsi="宋体" w:eastAsia="宋体" w:cs="宋体"/>
                <w:bCs/>
                <w:sz w:val="24"/>
              </w:rPr>
            </w:pPr>
          </w:p>
        </w:tc>
        <w:tc>
          <w:tcPr>
            <w:tcW w:w="1330" w:type="dxa"/>
          </w:tcPr>
          <w:p>
            <w:pPr>
              <w:spacing w:line="360" w:lineRule="auto"/>
              <w:jc w:val="center"/>
              <w:rPr>
                <w:rFonts w:hint="eastAsia" w:ascii="宋体" w:hAnsi="宋体" w:eastAsia="宋体" w:cs="宋体"/>
                <w:bCs/>
                <w:sz w:val="24"/>
              </w:rPr>
            </w:pPr>
          </w:p>
        </w:tc>
        <w:tc>
          <w:tcPr>
            <w:tcW w:w="1330" w:type="dxa"/>
            <w:vAlign w:val="center"/>
          </w:tcPr>
          <w:p>
            <w:pPr>
              <w:spacing w:line="360" w:lineRule="auto"/>
              <w:jc w:val="center"/>
              <w:rPr>
                <w:rFonts w:hint="eastAsia" w:ascii="宋体" w:hAnsi="宋体" w:eastAsia="宋体" w:cs="宋体"/>
                <w:bCs/>
                <w:sz w:val="24"/>
              </w:rPr>
            </w:pPr>
          </w:p>
        </w:tc>
        <w:tc>
          <w:tcPr>
            <w:tcW w:w="1632" w:type="dxa"/>
            <w:vAlign w:val="center"/>
          </w:tcPr>
          <w:p>
            <w:pPr>
              <w:spacing w:line="360" w:lineRule="auto"/>
              <w:jc w:val="center"/>
              <w:rPr>
                <w:rFonts w:hint="eastAsia" w:ascii="宋体" w:hAnsi="宋体" w:eastAsia="宋体" w:cs="宋体"/>
                <w:bCs/>
                <w:sz w:val="24"/>
              </w:rPr>
            </w:pPr>
          </w:p>
        </w:tc>
        <w:tc>
          <w:tcPr>
            <w:tcW w:w="1426" w:type="dxa"/>
            <w:vAlign w:val="center"/>
          </w:tcPr>
          <w:p>
            <w:pPr>
              <w:spacing w:line="360" w:lineRule="auto"/>
              <w:jc w:val="center"/>
              <w:rPr>
                <w:rFonts w:hint="eastAsia" w:ascii="宋体" w:hAnsi="宋体" w:eastAsia="宋体" w:cs="宋体"/>
                <w:bCs/>
                <w:sz w:val="24"/>
              </w:rPr>
            </w:pPr>
          </w:p>
        </w:tc>
        <w:tc>
          <w:tcPr>
            <w:tcW w:w="1783" w:type="dxa"/>
            <w:vAlign w:val="center"/>
          </w:tcPr>
          <w:p>
            <w:pPr>
              <w:spacing w:line="360" w:lineRule="auto"/>
              <w:jc w:val="center"/>
              <w:rPr>
                <w:rFonts w:hint="eastAsia" w:ascii="宋体" w:hAnsi="宋体" w:eastAsia="宋体" w:cs="宋体"/>
                <w:bCs/>
                <w:sz w:val="24"/>
              </w:rPr>
            </w:pPr>
          </w:p>
        </w:tc>
        <w:tc>
          <w:tcPr>
            <w:tcW w:w="1276" w:type="dxa"/>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hint="eastAsia" w:ascii="宋体" w:hAnsi="宋体" w:eastAsia="宋体" w:cs="宋体"/>
                <w:bCs/>
                <w:sz w:val="24"/>
              </w:rPr>
            </w:pPr>
          </w:p>
        </w:tc>
        <w:tc>
          <w:tcPr>
            <w:tcW w:w="1330" w:type="dxa"/>
          </w:tcPr>
          <w:p>
            <w:pPr>
              <w:spacing w:line="360" w:lineRule="auto"/>
              <w:jc w:val="center"/>
              <w:rPr>
                <w:rFonts w:hint="eastAsia" w:ascii="宋体" w:hAnsi="宋体" w:eastAsia="宋体" w:cs="宋体"/>
                <w:bCs/>
                <w:sz w:val="24"/>
              </w:rPr>
            </w:pPr>
          </w:p>
        </w:tc>
        <w:tc>
          <w:tcPr>
            <w:tcW w:w="1330" w:type="dxa"/>
            <w:vAlign w:val="center"/>
          </w:tcPr>
          <w:p>
            <w:pPr>
              <w:spacing w:line="360" w:lineRule="auto"/>
              <w:jc w:val="center"/>
              <w:rPr>
                <w:rFonts w:hint="eastAsia" w:ascii="宋体" w:hAnsi="宋体" w:eastAsia="宋体" w:cs="宋体"/>
                <w:bCs/>
                <w:sz w:val="24"/>
              </w:rPr>
            </w:pPr>
          </w:p>
        </w:tc>
        <w:tc>
          <w:tcPr>
            <w:tcW w:w="1632" w:type="dxa"/>
            <w:vAlign w:val="center"/>
          </w:tcPr>
          <w:p>
            <w:pPr>
              <w:spacing w:line="360" w:lineRule="auto"/>
              <w:jc w:val="center"/>
              <w:rPr>
                <w:rFonts w:hint="eastAsia" w:ascii="宋体" w:hAnsi="宋体" w:eastAsia="宋体" w:cs="宋体"/>
                <w:bCs/>
                <w:sz w:val="24"/>
              </w:rPr>
            </w:pPr>
          </w:p>
        </w:tc>
        <w:tc>
          <w:tcPr>
            <w:tcW w:w="1426" w:type="dxa"/>
            <w:vAlign w:val="center"/>
          </w:tcPr>
          <w:p>
            <w:pPr>
              <w:spacing w:line="360" w:lineRule="auto"/>
              <w:jc w:val="center"/>
              <w:rPr>
                <w:rFonts w:hint="eastAsia" w:ascii="宋体" w:hAnsi="宋体" w:eastAsia="宋体" w:cs="宋体"/>
                <w:bCs/>
                <w:sz w:val="24"/>
              </w:rPr>
            </w:pPr>
          </w:p>
        </w:tc>
        <w:tc>
          <w:tcPr>
            <w:tcW w:w="1783" w:type="dxa"/>
            <w:vAlign w:val="center"/>
          </w:tcPr>
          <w:p>
            <w:pPr>
              <w:spacing w:line="360" w:lineRule="auto"/>
              <w:jc w:val="center"/>
              <w:rPr>
                <w:rFonts w:hint="eastAsia" w:ascii="宋体" w:hAnsi="宋体" w:eastAsia="宋体" w:cs="宋体"/>
                <w:bCs/>
                <w:sz w:val="24"/>
              </w:rPr>
            </w:pPr>
          </w:p>
        </w:tc>
        <w:tc>
          <w:tcPr>
            <w:tcW w:w="1276" w:type="dxa"/>
            <w:vAlign w:val="center"/>
          </w:tcPr>
          <w:p>
            <w:pPr>
              <w:spacing w:line="360" w:lineRule="auto"/>
              <w:jc w:val="center"/>
              <w:rPr>
                <w:rFonts w:hint="eastAsia" w:ascii="宋体" w:hAnsi="宋体" w:eastAsia="宋体" w:cs="宋体"/>
                <w:bCs/>
                <w:sz w:val="24"/>
              </w:rPr>
            </w:pPr>
          </w:p>
        </w:tc>
      </w:tr>
    </w:tbl>
    <w:p>
      <w:pPr>
        <w:spacing w:line="360" w:lineRule="auto"/>
        <w:rPr>
          <w:rFonts w:hint="eastAsia" w:ascii="宋体" w:hAnsi="宋体" w:eastAsia="宋体" w:cs="宋体"/>
          <w:b/>
          <w:sz w:val="24"/>
        </w:rPr>
      </w:pPr>
      <w:r>
        <w:rPr>
          <w:rFonts w:hint="eastAsia" w:ascii="宋体" w:hAnsi="宋体" w:eastAsia="宋体" w:cs="宋体"/>
          <w:b/>
          <w:sz w:val="24"/>
        </w:rPr>
        <w:t>注：</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1.</w:t>
      </w:r>
      <w:r>
        <w:rPr>
          <w:rFonts w:hint="eastAsia" w:ascii="宋体" w:hAnsi="宋体" w:eastAsia="宋体" w:cs="宋体"/>
          <w:bCs/>
          <w:sz w:val="24"/>
        </w:rPr>
        <w:t>后附成交通知书及合同复印件并加盖供应商公章；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2.此表仅提供了表格形式，供应商应根据需要准备足够数量的表格来填写；</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3.复印件不清楚或有争议的，以原件为准。</w:t>
      </w:r>
    </w:p>
    <w:p>
      <w:pPr>
        <w:pStyle w:val="26"/>
        <w:rPr>
          <w:rFonts w:hint="eastAsia" w:ascii="宋体" w:hAnsi="宋体" w:eastAsia="宋体" w:cs="宋体"/>
        </w:rPr>
      </w:pPr>
    </w:p>
    <w:p>
      <w:pPr>
        <w:snapToGrid w:val="0"/>
        <w:spacing w:before="156" w:beforeLines="50" w:line="360" w:lineRule="auto"/>
        <w:rPr>
          <w:rFonts w:hint="eastAsia" w:ascii="宋体" w:hAnsi="宋体" w:eastAsia="宋体" w:cs="宋体"/>
          <w:sz w:val="24"/>
          <w:szCs w:val="20"/>
          <w:u w:val="single"/>
        </w:rPr>
      </w:pPr>
      <w:r>
        <w:rPr>
          <w:rFonts w:hint="eastAsia" w:ascii="宋体" w:hAnsi="宋体" w:eastAsia="宋体" w:cs="宋体"/>
          <w:sz w:val="24"/>
        </w:rPr>
        <w:t>法定代表人或授权代表签字：</w:t>
      </w:r>
    </w:p>
    <w:p>
      <w:pPr>
        <w:snapToGrid w:val="0"/>
        <w:spacing w:before="156" w:beforeLines="50" w:after="50" w:line="360" w:lineRule="auto"/>
        <w:rPr>
          <w:rFonts w:hint="eastAsia" w:ascii="宋体" w:hAnsi="宋体" w:eastAsia="宋体" w:cs="宋体"/>
          <w:sz w:val="24"/>
        </w:rPr>
      </w:pPr>
      <w:r>
        <w:rPr>
          <w:rFonts w:hint="eastAsia" w:ascii="宋体" w:hAnsi="宋体" w:eastAsia="宋体" w:cs="宋体"/>
          <w:sz w:val="24"/>
        </w:rPr>
        <w:t>供应商公章：</w:t>
      </w:r>
    </w:p>
    <w:p>
      <w:pPr>
        <w:snapToGrid w:val="0"/>
        <w:spacing w:before="156" w:beforeLines="50" w:after="50" w:line="360" w:lineRule="auto"/>
        <w:rPr>
          <w:rFonts w:hint="eastAsia" w:ascii="宋体" w:hAnsi="宋体" w:eastAsia="宋体" w:cs="宋体"/>
          <w:b/>
          <w:szCs w:val="28"/>
        </w:rPr>
      </w:pPr>
      <w:r>
        <w:rPr>
          <w:rFonts w:hint="eastAsia" w:ascii="宋体" w:hAnsi="宋体" w:eastAsia="宋体" w:cs="宋体"/>
          <w:sz w:val="24"/>
        </w:rPr>
        <w:t>年    月    日</w:t>
      </w:r>
    </w:p>
    <w:p>
      <w:pPr>
        <w:pageBreakBefore/>
        <w:snapToGrid w:val="0"/>
        <w:spacing w:before="156" w:beforeLines="50" w:after="50" w:line="360" w:lineRule="auto"/>
        <w:rPr>
          <w:rFonts w:hint="eastAsia" w:ascii="宋体" w:hAnsi="宋体" w:eastAsia="宋体" w:cs="宋体"/>
          <w:b/>
          <w:szCs w:val="28"/>
        </w:rPr>
      </w:pPr>
      <w:r>
        <w:rPr>
          <w:rFonts w:hint="eastAsia" w:ascii="宋体" w:hAnsi="宋体" w:eastAsia="宋体" w:cs="宋体"/>
          <w:b/>
          <w:szCs w:val="28"/>
        </w:rPr>
        <w:t>2</w:t>
      </w:r>
      <w:r>
        <w:rPr>
          <w:rFonts w:hint="eastAsia" w:ascii="宋体" w:hAnsi="宋体" w:eastAsia="宋体" w:cs="宋体"/>
          <w:b/>
          <w:bCs/>
          <w:szCs w:val="28"/>
        </w:rPr>
        <w:t>.首次报价文件/最后报价文件包装封面格式</w:t>
      </w:r>
    </w:p>
    <w:p>
      <w:pPr>
        <w:snapToGrid w:val="0"/>
        <w:spacing w:before="156" w:beforeLines="50" w:after="50" w:line="360" w:lineRule="auto"/>
        <w:rPr>
          <w:rFonts w:hint="eastAsia" w:ascii="宋体" w:hAnsi="宋体" w:eastAsia="宋体" w:cs="宋体"/>
          <w:b/>
          <w:bCs/>
          <w:szCs w:val="28"/>
        </w:rPr>
      </w:pPr>
      <w:r>
        <w:rPr>
          <w:rFonts w:hint="eastAsia" w:ascii="宋体" w:hAnsi="宋体" w:eastAsia="宋体" w:cs="宋体"/>
          <w:b/>
          <w:bCs/>
          <w:szCs w:val="28"/>
        </w:rPr>
        <w:t>正本/副本</w:t>
      </w:r>
    </w:p>
    <w:p>
      <w:pPr>
        <w:snapToGrid w:val="0"/>
        <w:spacing w:before="156" w:beforeLines="50" w:after="50" w:line="360" w:lineRule="auto"/>
        <w:rPr>
          <w:rFonts w:hint="eastAsia" w:ascii="宋体" w:hAnsi="宋体" w:eastAsia="宋体" w:cs="宋体"/>
          <w:sz w:val="24"/>
          <w:szCs w:val="20"/>
        </w:rPr>
      </w:pPr>
    </w:p>
    <w:p>
      <w:pPr>
        <w:snapToGrid w:val="0"/>
        <w:spacing w:before="156" w:beforeLines="50" w:after="50" w:line="360" w:lineRule="auto"/>
        <w:jc w:val="center"/>
        <w:rPr>
          <w:rFonts w:hint="eastAsia" w:ascii="宋体" w:hAnsi="宋体" w:eastAsia="宋体" w:cs="宋体"/>
          <w:bCs/>
          <w:sz w:val="24"/>
          <w:szCs w:val="20"/>
        </w:rPr>
      </w:pPr>
    </w:p>
    <w:p>
      <w:pPr>
        <w:snapToGrid w:val="0"/>
        <w:spacing w:before="156" w:beforeLines="50" w:after="50" w:line="360" w:lineRule="auto"/>
        <w:jc w:val="center"/>
        <w:rPr>
          <w:rFonts w:hint="eastAsia" w:ascii="宋体" w:hAnsi="宋体" w:eastAsia="宋体" w:cs="宋体"/>
          <w:bCs/>
          <w:sz w:val="30"/>
          <w:szCs w:val="30"/>
        </w:rPr>
      </w:pPr>
      <w:r>
        <w:rPr>
          <w:rFonts w:hint="eastAsia" w:ascii="宋体" w:hAnsi="宋体" w:eastAsia="宋体" w:cs="宋体"/>
          <w:bCs/>
          <w:sz w:val="30"/>
          <w:szCs w:val="30"/>
        </w:rPr>
        <w:t>首次报价文件/最后报价文件</w:t>
      </w:r>
    </w:p>
    <w:p>
      <w:pPr>
        <w:snapToGrid w:val="0"/>
        <w:spacing w:before="156" w:beforeLines="50" w:after="50" w:line="360" w:lineRule="auto"/>
        <w:rPr>
          <w:rFonts w:hint="eastAsia" w:ascii="宋体" w:hAnsi="宋体" w:eastAsia="宋体" w:cs="宋体"/>
          <w:bCs/>
          <w:sz w:val="24"/>
          <w:szCs w:val="20"/>
        </w:rPr>
      </w:pPr>
    </w:p>
    <w:p>
      <w:pPr>
        <w:snapToGrid w:val="0"/>
        <w:spacing w:before="156" w:beforeLines="50" w:after="50" w:line="360" w:lineRule="auto"/>
        <w:ind w:right="-865" w:rightChars="-309"/>
        <w:rPr>
          <w:rFonts w:hint="eastAsia" w:ascii="宋体" w:hAnsi="宋体" w:eastAsia="宋体" w:cs="宋体"/>
          <w:kern w:val="0"/>
          <w:sz w:val="24"/>
          <w:lang w:eastAsia="zh-CN"/>
        </w:rPr>
      </w:pPr>
      <w:r>
        <w:rPr>
          <w:rFonts w:hint="eastAsia" w:ascii="宋体" w:hAnsi="宋体" w:eastAsia="宋体" w:cs="宋体"/>
          <w:bCs/>
          <w:sz w:val="24"/>
        </w:rPr>
        <w:t>项目名称：</w:t>
      </w:r>
      <w:r>
        <w:rPr>
          <w:rFonts w:hint="eastAsia" w:ascii="宋体" w:hAnsi="宋体" w:eastAsia="宋体" w:cs="宋体"/>
          <w:bCs/>
          <w:sz w:val="24"/>
          <w:lang w:eastAsia="zh-CN"/>
        </w:rPr>
        <w:t>湖州市消防救援支队消防融合通信系统建设项目</w:t>
      </w:r>
    </w:p>
    <w:p>
      <w:pPr>
        <w:snapToGrid w:val="0"/>
        <w:spacing w:before="156" w:beforeLines="50" w:after="50" w:line="360" w:lineRule="auto"/>
        <w:rPr>
          <w:rFonts w:hint="eastAsia" w:ascii="宋体" w:hAnsi="宋体" w:eastAsia="宋体" w:cs="宋体"/>
          <w:bCs/>
          <w:sz w:val="24"/>
          <w:lang w:eastAsia="zh-CN"/>
        </w:rPr>
      </w:pPr>
      <w:r>
        <w:rPr>
          <w:rFonts w:hint="eastAsia" w:ascii="宋体" w:hAnsi="宋体" w:eastAsia="宋体" w:cs="宋体"/>
          <w:bCs/>
          <w:sz w:val="24"/>
        </w:rPr>
        <w:t>项目编号：</w:t>
      </w:r>
      <w:r>
        <w:rPr>
          <w:rFonts w:hint="eastAsia" w:ascii="宋体" w:hAnsi="宋体" w:eastAsia="宋体" w:cs="宋体"/>
          <w:bCs/>
          <w:sz w:val="24"/>
          <w:lang w:eastAsia="zh-CN"/>
        </w:rPr>
        <w:t>湖消采——G2022015</w:t>
      </w:r>
    </w:p>
    <w:p>
      <w:pPr>
        <w:snapToGrid w:val="0"/>
        <w:spacing w:before="156" w:beforeLines="50" w:after="50" w:line="360" w:lineRule="auto"/>
        <w:rPr>
          <w:rFonts w:hint="eastAsia" w:ascii="宋体" w:hAnsi="宋体" w:eastAsia="宋体" w:cs="宋体"/>
          <w:bCs/>
          <w:sz w:val="24"/>
        </w:rPr>
      </w:pPr>
      <w:r>
        <w:rPr>
          <w:rFonts w:hint="eastAsia" w:ascii="宋体" w:hAnsi="宋体" w:eastAsia="宋体" w:cs="宋体"/>
          <w:bCs/>
          <w:sz w:val="24"/>
        </w:rPr>
        <w:t>响应文件名称：首次报价文件/最后报价文件</w:t>
      </w:r>
    </w:p>
    <w:p>
      <w:pPr>
        <w:snapToGrid w:val="0"/>
        <w:spacing w:before="156" w:beforeLines="50" w:after="50" w:line="360" w:lineRule="auto"/>
        <w:rPr>
          <w:rFonts w:hint="eastAsia" w:ascii="宋体" w:hAnsi="宋体" w:eastAsia="宋体" w:cs="宋体"/>
          <w:bCs/>
          <w:sz w:val="24"/>
        </w:rPr>
      </w:pPr>
      <w:r>
        <w:rPr>
          <w:rFonts w:hint="eastAsia" w:ascii="宋体" w:hAnsi="宋体" w:eastAsia="宋体" w:cs="宋体"/>
          <w:bCs/>
          <w:sz w:val="24"/>
        </w:rPr>
        <w:t>供应商名称：</w:t>
      </w:r>
    </w:p>
    <w:p>
      <w:pPr>
        <w:snapToGrid w:val="0"/>
        <w:spacing w:before="156" w:beforeLines="50" w:after="50" w:line="360" w:lineRule="auto"/>
        <w:rPr>
          <w:rFonts w:hint="eastAsia" w:ascii="宋体" w:hAnsi="宋体" w:eastAsia="宋体" w:cs="宋体"/>
          <w:bCs/>
          <w:sz w:val="24"/>
        </w:rPr>
      </w:pPr>
      <w:r>
        <w:rPr>
          <w:rFonts w:hint="eastAsia" w:ascii="宋体" w:hAnsi="宋体" w:eastAsia="宋体" w:cs="宋体"/>
          <w:bCs/>
          <w:sz w:val="24"/>
        </w:rPr>
        <w:t>供应商地址：</w:t>
      </w:r>
    </w:p>
    <w:p>
      <w:pPr>
        <w:snapToGrid w:val="0"/>
        <w:spacing w:before="156" w:beforeLines="50" w:after="50" w:line="360" w:lineRule="auto"/>
        <w:rPr>
          <w:rFonts w:hint="eastAsia" w:ascii="宋体" w:hAnsi="宋体" w:eastAsia="宋体" w:cs="宋体"/>
          <w:bCs/>
          <w:sz w:val="24"/>
        </w:rPr>
      </w:pPr>
    </w:p>
    <w:p>
      <w:pPr>
        <w:snapToGrid w:val="0"/>
        <w:spacing w:before="156" w:beforeLines="50" w:after="50" w:line="360" w:lineRule="auto"/>
        <w:jc w:val="center"/>
        <w:rPr>
          <w:rFonts w:hint="eastAsia" w:ascii="宋体" w:hAnsi="宋体" w:eastAsia="宋体" w:cs="宋体"/>
          <w:bCs/>
          <w:sz w:val="24"/>
        </w:rPr>
      </w:pPr>
    </w:p>
    <w:p>
      <w:pPr>
        <w:snapToGrid w:val="0"/>
        <w:spacing w:before="156" w:beforeLines="50" w:after="50" w:line="360" w:lineRule="auto"/>
        <w:ind w:firstLine="1068" w:firstLineChars="445"/>
        <w:rPr>
          <w:rFonts w:hint="eastAsia" w:ascii="宋体" w:hAnsi="宋体" w:eastAsia="宋体" w:cs="宋体"/>
          <w:bCs/>
          <w:sz w:val="24"/>
        </w:rPr>
      </w:pPr>
      <w:r>
        <w:rPr>
          <w:rFonts w:hint="eastAsia" w:ascii="宋体" w:hAnsi="宋体" w:eastAsia="宋体" w:cs="宋体"/>
          <w:bCs/>
          <w:sz w:val="24"/>
        </w:rPr>
        <w:t>在  年  月  日  时  分之前不得启封</w:t>
      </w:r>
    </w:p>
    <w:p>
      <w:pPr>
        <w:snapToGrid w:val="0"/>
        <w:spacing w:before="156" w:beforeLines="50" w:after="50" w:line="360" w:lineRule="auto"/>
        <w:ind w:firstLine="1068" w:firstLineChars="445"/>
        <w:rPr>
          <w:rFonts w:hint="eastAsia" w:ascii="宋体" w:hAnsi="宋体" w:eastAsia="宋体" w:cs="宋体"/>
          <w:bCs/>
          <w:sz w:val="24"/>
        </w:rPr>
      </w:pPr>
    </w:p>
    <w:p>
      <w:pPr>
        <w:pStyle w:val="13"/>
        <w:snapToGrid w:val="0"/>
        <w:spacing w:before="50" w:after="50" w:line="360" w:lineRule="auto"/>
        <w:ind w:firstLine="960" w:firstLineChars="400"/>
        <w:rPr>
          <w:rFonts w:hint="eastAsia" w:ascii="宋体" w:hAnsi="宋体" w:eastAsia="宋体" w:cs="宋体"/>
          <w:bCs/>
          <w:sz w:val="24"/>
        </w:rPr>
      </w:pPr>
    </w:p>
    <w:p>
      <w:pPr>
        <w:snapToGrid w:val="0"/>
        <w:spacing w:before="156" w:beforeLines="50" w:after="50" w:line="360" w:lineRule="auto"/>
        <w:ind w:firstLine="4080" w:firstLineChars="1700"/>
        <w:rPr>
          <w:rFonts w:hint="eastAsia" w:ascii="宋体" w:hAnsi="宋体" w:eastAsia="宋体" w:cs="宋体"/>
          <w:sz w:val="24"/>
        </w:rPr>
      </w:pPr>
    </w:p>
    <w:p>
      <w:pPr>
        <w:snapToGrid w:val="0"/>
        <w:spacing w:before="156" w:beforeLines="50" w:after="50" w:line="360" w:lineRule="auto"/>
        <w:ind w:firstLine="645"/>
        <w:jc w:val="center"/>
        <w:rPr>
          <w:rFonts w:hint="eastAsia" w:ascii="宋体" w:hAnsi="宋体" w:eastAsia="宋体" w:cs="宋体"/>
          <w:sz w:val="24"/>
        </w:rPr>
      </w:pPr>
      <w:r>
        <w:rPr>
          <w:rFonts w:hint="eastAsia" w:ascii="宋体" w:hAnsi="宋体" w:eastAsia="宋体" w:cs="宋体"/>
          <w:sz w:val="24"/>
        </w:rPr>
        <w:t xml:space="preserve">                        年  月  日</w:t>
      </w:r>
    </w:p>
    <w:p>
      <w:pPr>
        <w:snapToGrid w:val="0"/>
        <w:spacing w:before="50" w:after="50" w:line="360" w:lineRule="auto"/>
        <w:rPr>
          <w:rFonts w:hint="eastAsia" w:ascii="宋体" w:hAnsi="宋体" w:eastAsia="宋体" w:cs="宋体"/>
          <w:sz w:val="24"/>
        </w:rPr>
      </w:pPr>
    </w:p>
    <w:p>
      <w:pPr>
        <w:snapToGrid w:val="0"/>
        <w:spacing w:before="50" w:after="50" w:line="360" w:lineRule="auto"/>
        <w:rPr>
          <w:rFonts w:hint="eastAsia" w:ascii="宋体" w:hAnsi="宋体" w:eastAsia="宋体" w:cs="宋体"/>
          <w:sz w:val="24"/>
        </w:rPr>
      </w:pPr>
    </w:p>
    <w:p>
      <w:pPr>
        <w:snapToGrid w:val="0"/>
        <w:spacing w:before="50" w:after="50" w:line="360" w:lineRule="auto"/>
        <w:rPr>
          <w:rFonts w:hint="eastAsia" w:ascii="宋体" w:hAnsi="宋体" w:eastAsia="宋体" w:cs="宋体"/>
          <w:sz w:val="24"/>
        </w:rPr>
      </w:pPr>
    </w:p>
    <w:p>
      <w:pPr>
        <w:snapToGrid w:val="0"/>
        <w:spacing w:before="50" w:after="50" w:line="360" w:lineRule="auto"/>
        <w:rPr>
          <w:rFonts w:hint="eastAsia" w:ascii="宋体" w:hAnsi="宋体" w:eastAsia="宋体" w:cs="宋体"/>
          <w:sz w:val="24"/>
          <w:szCs w:val="20"/>
        </w:rPr>
      </w:pPr>
      <w:r>
        <w:rPr>
          <w:rFonts w:hint="eastAsia" w:ascii="宋体" w:hAnsi="宋体" w:eastAsia="宋体" w:cs="宋体"/>
          <w:b/>
          <w:szCs w:val="28"/>
        </w:rPr>
        <w:t>1、</w:t>
      </w:r>
      <w:r>
        <w:rPr>
          <w:rFonts w:hint="eastAsia" w:ascii="宋体" w:hAnsi="宋体" w:eastAsia="宋体" w:cs="宋体"/>
          <w:b/>
          <w:bCs/>
          <w:sz w:val="24"/>
        </w:rPr>
        <w:t>首次报价文件目录（具体参考第二章供应商须知“响应文件的组成”）</w:t>
      </w:r>
    </w:p>
    <w:p>
      <w:pPr>
        <w:snapToGrid w:val="0"/>
        <w:spacing w:before="50" w:after="50" w:line="360" w:lineRule="auto"/>
        <w:rPr>
          <w:rFonts w:hint="eastAsia" w:ascii="宋体" w:hAnsi="宋体" w:eastAsia="宋体" w:cs="宋体"/>
          <w:sz w:val="24"/>
          <w:szCs w:val="20"/>
        </w:rPr>
      </w:pPr>
      <w:r>
        <w:rPr>
          <w:rFonts w:hint="eastAsia" w:ascii="宋体" w:hAnsi="宋体" w:eastAsia="宋体" w:cs="宋体"/>
          <w:b/>
          <w:szCs w:val="28"/>
        </w:rPr>
        <w:t>2、</w:t>
      </w:r>
      <w:r>
        <w:rPr>
          <w:rFonts w:hint="eastAsia" w:ascii="宋体" w:hAnsi="宋体" w:eastAsia="宋体" w:cs="宋体"/>
          <w:b/>
          <w:bCs/>
          <w:sz w:val="24"/>
        </w:rPr>
        <w:t>最后报价文件目录（具体参考第二章供应商须知“响应文件的组成”）</w:t>
      </w:r>
    </w:p>
    <w:p>
      <w:pPr>
        <w:snapToGrid w:val="0"/>
        <w:spacing w:before="50" w:after="156" w:afterLines="50" w:line="360" w:lineRule="auto"/>
        <w:jc w:val="left"/>
        <w:rPr>
          <w:rFonts w:hint="eastAsia" w:ascii="宋体" w:hAnsi="宋体" w:eastAsia="宋体" w:cs="宋体"/>
          <w:b/>
          <w:bCs/>
          <w:sz w:val="24"/>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pacing w:line="360" w:lineRule="auto"/>
        <w:jc w:val="center"/>
        <w:rPr>
          <w:rFonts w:hint="eastAsia" w:ascii="宋体" w:hAnsi="宋体" w:eastAsia="宋体" w:cs="宋体"/>
          <w:b/>
          <w:sz w:val="24"/>
        </w:rPr>
      </w:pPr>
      <w:r>
        <w:rPr>
          <w:rFonts w:hint="eastAsia" w:ascii="宋体" w:hAnsi="宋体" w:eastAsia="宋体" w:cs="宋体"/>
          <w:b/>
          <w:sz w:val="24"/>
        </w:rPr>
        <w:t>本章仅提供部分标准版本表格及格式，其他部分由各供应商根据磋商文件要求自拟</w:t>
      </w: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snapToGrid w:val="0"/>
        <w:spacing w:before="50" w:after="156" w:afterLines="50" w:line="360" w:lineRule="auto"/>
        <w:jc w:val="left"/>
        <w:rPr>
          <w:rFonts w:hint="eastAsia" w:ascii="宋体" w:hAnsi="宋体" w:eastAsia="宋体" w:cs="宋体"/>
          <w:b/>
          <w:szCs w:val="28"/>
        </w:rPr>
      </w:pPr>
    </w:p>
    <w:p>
      <w:pPr>
        <w:pageBreakBefore/>
        <w:snapToGrid w:val="0"/>
        <w:spacing w:before="50" w:after="156" w:afterLines="50" w:line="360" w:lineRule="auto"/>
        <w:jc w:val="left"/>
        <w:rPr>
          <w:rFonts w:hint="eastAsia" w:ascii="宋体" w:hAnsi="宋体" w:eastAsia="宋体" w:cs="宋体"/>
          <w:b/>
          <w:bCs/>
          <w:sz w:val="24"/>
        </w:rPr>
      </w:pPr>
      <w:r>
        <w:rPr>
          <w:rFonts w:hint="eastAsia" w:ascii="宋体" w:hAnsi="宋体" w:eastAsia="宋体" w:cs="宋体"/>
          <w:b/>
          <w:bCs/>
          <w:sz w:val="24"/>
        </w:rPr>
        <w:t>首次报价文件格式：</w:t>
      </w:r>
    </w:p>
    <w:p>
      <w:pPr>
        <w:snapToGrid w:val="0"/>
        <w:spacing w:before="50" w:after="156" w:afterLines="50" w:line="360" w:lineRule="auto"/>
        <w:jc w:val="center"/>
        <w:rPr>
          <w:rFonts w:hint="eastAsia" w:ascii="宋体" w:hAnsi="宋体" w:eastAsia="宋体" w:cs="宋体"/>
          <w:b/>
          <w:bCs/>
          <w:spacing w:val="24"/>
          <w:szCs w:val="28"/>
        </w:rPr>
      </w:pPr>
      <w:r>
        <w:rPr>
          <w:rFonts w:hint="eastAsia" w:ascii="宋体" w:hAnsi="宋体" w:eastAsia="宋体" w:cs="宋体"/>
          <w:b/>
          <w:bCs/>
          <w:spacing w:val="24"/>
          <w:szCs w:val="28"/>
        </w:rPr>
        <w:t>响应函</w:t>
      </w:r>
      <w:r>
        <w:rPr>
          <w:rFonts w:hint="eastAsia" w:ascii="宋体" w:hAnsi="宋体" w:eastAsia="宋体" w:cs="宋体"/>
          <w:bCs/>
          <w:spacing w:val="24"/>
          <w:sz w:val="24"/>
        </w:rPr>
        <w:t>（首次）</w:t>
      </w:r>
    </w:p>
    <w:p>
      <w:pPr>
        <w:snapToGrid w:val="0"/>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 xml:space="preserve"> （采购单位）：</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根据贵方为</w:t>
      </w:r>
      <w:r>
        <w:rPr>
          <w:rFonts w:hint="eastAsia" w:ascii="宋体" w:hAnsi="宋体" w:eastAsia="宋体" w:cs="宋体"/>
          <w:sz w:val="24"/>
          <w:u w:val="single"/>
        </w:rPr>
        <w:t xml:space="preserve">               </w:t>
      </w:r>
      <w:r>
        <w:rPr>
          <w:rFonts w:hint="eastAsia" w:ascii="宋体" w:hAnsi="宋体" w:eastAsia="宋体" w:cs="宋体"/>
          <w:sz w:val="24"/>
        </w:rPr>
        <w:t>项目的磋商公告（项目编号：</w:t>
      </w:r>
      <w:r>
        <w:rPr>
          <w:rFonts w:hint="eastAsia" w:ascii="宋体" w:hAnsi="宋体" w:eastAsia="宋体" w:cs="宋体"/>
          <w:sz w:val="24"/>
          <w:u w:val="single"/>
        </w:rPr>
        <w:t xml:space="preserve">            </w:t>
      </w:r>
      <w:r>
        <w:rPr>
          <w:rFonts w:hint="eastAsia" w:ascii="宋体" w:hAnsi="宋体" w:eastAsia="宋体" w:cs="宋体"/>
          <w:sz w:val="24"/>
        </w:rPr>
        <w:t>），签字代表</w:t>
      </w:r>
      <w:r>
        <w:rPr>
          <w:rFonts w:hint="eastAsia" w:ascii="宋体" w:hAnsi="宋体" w:eastAsia="宋体" w:cs="宋体"/>
          <w:sz w:val="24"/>
          <w:u w:val="single"/>
        </w:rPr>
        <w:t>___        _ _</w:t>
      </w:r>
      <w:r>
        <w:rPr>
          <w:rFonts w:hint="eastAsia" w:ascii="宋体" w:hAnsi="宋体" w:eastAsia="宋体" w:cs="宋体"/>
          <w:sz w:val="24"/>
        </w:rPr>
        <w:t>（全名）经正式授权并代表供应商</w:t>
      </w:r>
      <w:r>
        <w:rPr>
          <w:rFonts w:hint="eastAsia" w:ascii="宋体" w:hAnsi="宋体" w:eastAsia="宋体" w:cs="宋体"/>
          <w:sz w:val="24"/>
          <w:u w:val="single"/>
        </w:rPr>
        <w:t xml:space="preserve">               </w:t>
      </w:r>
      <w:r>
        <w:rPr>
          <w:rFonts w:hint="eastAsia" w:ascii="宋体" w:hAnsi="宋体" w:eastAsia="宋体" w:cs="宋体"/>
          <w:sz w:val="24"/>
        </w:rPr>
        <w:t>（供应商名称）提交资格文件、技术/资信/商务文件、报价文件各</w:t>
      </w:r>
      <w:r>
        <w:rPr>
          <w:rFonts w:hint="eastAsia" w:ascii="宋体" w:hAnsi="宋体" w:eastAsia="宋体" w:cs="宋体"/>
          <w:sz w:val="24"/>
          <w:u w:val="single"/>
        </w:rPr>
        <w:t xml:space="preserve">     </w:t>
      </w:r>
      <w:r>
        <w:rPr>
          <w:rFonts w:hint="eastAsia" w:ascii="宋体" w:hAnsi="宋体" w:eastAsia="宋体" w:cs="宋体"/>
          <w:sz w:val="24"/>
        </w:rPr>
        <w:t>份。</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据此函，签字代表宣布同意如下：</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2、供应商在投标之前已经与贵方进行了充分的沟通，完全理解并接受磋商文件的各项规定和要求，对磋商文件的合理性、合法性不再有异议。</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3、本投标有效期自开标日起 60个日历天。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4、如中标，本响应文件至本项目合同履行完毕止均保持有效，本供应商将按“磋商文件”及政府采购法律、法规的规定履行合同责任和义务。</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5、供应商同意按照贵方要求提供与投标有关的一切数据或资料，并保证其真实性、合法性。</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6、与本投标有关的一切正式往来信函请寄：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 xml:space="preserve">              </w:t>
      </w:r>
      <w:r>
        <w:rPr>
          <w:rFonts w:hint="eastAsia" w:ascii="宋体" w:hAnsi="宋体" w:eastAsia="宋体" w:cs="宋体"/>
          <w:sz w:val="24"/>
        </w:rPr>
        <w:t>供应商代表姓名:</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供应商名称(盖章):</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银行帐号：</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法定代表人签字:</w:t>
      </w:r>
      <w:r>
        <w:rPr>
          <w:rFonts w:hint="eastAsia" w:ascii="宋体" w:hAnsi="宋体" w:eastAsia="宋体" w:cs="宋体"/>
          <w:sz w:val="24"/>
          <w:u w:val="single"/>
        </w:rPr>
        <w:t xml:space="preserve">                     </w:t>
      </w:r>
    </w:p>
    <w:p>
      <w:pPr>
        <w:adjustRightInd w:val="0"/>
        <w:snapToGrid w:val="0"/>
        <w:spacing w:before="156" w:beforeLines="50" w:after="156" w:afterLines="50" w:line="360" w:lineRule="auto"/>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spacing w:line="360" w:lineRule="auto"/>
        <w:jc w:val="center"/>
        <w:rPr>
          <w:rFonts w:hint="eastAsia" w:ascii="宋体" w:hAnsi="宋体" w:eastAsia="宋体" w:cs="宋体"/>
          <w:b/>
          <w:bCs/>
          <w:spacing w:val="24"/>
          <w:szCs w:val="28"/>
        </w:rPr>
      </w:pPr>
      <w:r>
        <w:rPr>
          <w:rFonts w:hint="eastAsia" w:ascii="宋体" w:hAnsi="宋体" w:eastAsia="宋体" w:cs="宋体"/>
          <w:b/>
          <w:bCs/>
          <w:spacing w:val="24"/>
          <w:szCs w:val="28"/>
        </w:rPr>
        <w:t>磋商报价一览表（首次报价）</w:t>
      </w:r>
    </w:p>
    <w:p>
      <w:pPr>
        <w:spacing w:line="360" w:lineRule="auto"/>
        <w:jc w:val="center"/>
        <w:rPr>
          <w:rFonts w:hint="eastAsia" w:ascii="宋体" w:hAnsi="宋体" w:eastAsia="宋体" w:cs="宋体"/>
          <w:b/>
          <w:bCs/>
          <w:spacing w:val="24"/>
          <w:sz w:val="24"/>
        </w:rPr>
      </w:pPr>
      <w:r>
        <w:rPr>
          <w:rFonts w:hint="eastAsia" w:ascii="宋体" w:hAnsi="宋体" w:eastAsia="宋体" w:cs="宋体"/>
          <w:b/>
          <w:bCs/>
          <w:spacing w:val="24"/>
          <w:sz w:val="24"/>
        </w:rPr>
        <w:t>(该表格装入响应文件内)</w:t>
      </w:r>
    </w:p>
    <w:p>
      <w:pPr>
        <w:spacing w:line="360" w:lineRule="auto"/>
        <w:rPr>
          <w:rFonts w:hint="eastAsia" w:ascii="宋体" w:hAnsi="宋体" w:eastAsia="宋体" w:cs="宋体"/>
          <w:sz w:val="24"/>
        </w:rPr>
      </w:pPr>
      <w:r>
        <w:rPr>
          <w:rFonts w:hint="eastAsia" w:ascii="宋体" w:hAnsi="宋体" w:eastAsia="宋体" w:cs="宋体"/>
          <w:sz w:val="24"/>
        </w:rPr>
        <w:t xml:space="preserve">供应商全称（加盖公章）：              </w:t>
      </w:r>
    </w:p>
    <w:p>
      <w:pPr>
        <w:spacing w:line="360" w:lineRule="auto"/>
        <w:rPr>
          <w:rFonts w:hint="eastAsia" w:ascii="宋体" w:hAnsi="宋体" w:eastAsia="宋体" w:cs="宋体"/>
          <w:sz w:val="24"/>
        </w:rPr>
      </w:pPr>
      <w:r>
        <w:rPr>
          <w:rFonts w:hint="eastAsia" w:ascii="宋体" w:hAnsi="宋体" w:eastAsia="宋体" w:cs="宋体"/>
          <w:sz w:val="24"/>
        </w:rPr>
        <w:t>项目编号：</w:t>
      </w:r>
    </w:p>
    <w:tbl>
      <w:tblPr>
        <w:tblStyle w:val="47"/>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38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0" w:hRule="atLeast"/>
          <w:jc w:val="center"/>
        </w:trPr>
        <w:tc>
          <w:tcPr>
            <w:tcW w:w="36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湖州市消防救援支队消防融合通信系统建设项目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2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eastAsia="zh-CN"/>
              </w:rPr>
              <w:t>商业险自主定价系数</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小写</w:t>
            </w:r>
          </w:p>
        </w:tc>
        <w:tc>
          <w:tcPr>
            <w:tcW w:w="467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2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大写</w:t>
            </w:r>
          </w:p>
        </w:tc>
        <w:tc>
          <w:tcPr>
            <w:tcW w:w="467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sz w:val="24"/>
              </w:rPr>
            </w:pP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法定代表人或其授权代理人签字或盖章：</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日期：     年    月    日</w:t>
      </w:r>
    </w:p>
    <w:p>
      <w:pPr>
        <w:spacing w:line="360" w:lineRule="auto"/>
        <w:rPr>
          <w:rFonts w:hint="eastAsia" w:ascii="宋体" w:hAnsi="宋体" w:eastAsia="宋体" w:cs="宋体"/>
          <w:szCs w:val="28"/>
        </w:rPr>
      </w:pPr>
    </w:p>
    <w:p>
      <w:pPr>
        <w:snapToGrid w:val="0"/>
        <w:spacing w:before="156" w:beforeLines="50" w:after="50" w:line="360" w:lineRule="auto"/>
        <w:jc w:val="center"/>
        <w:rPr>
          <w:rFonts w:hint="eastAsia" w:ascii="宋体" w:hAnsi="宋体" w:eastAsia="宋体" w:cs="宋体"/>
          <w:sz w:val="24"/>
          <w:szCs w:val="22"/>
        </w:rPr>
      </w:pPr>
    </w:p>
    <w:p>
      <w:pPr>
        <w:spacing w:line="360" w:lineRule="auto"/>
        <w:jc w:val="center"/>
        <w:rPr>
          <w:rFonts w:hint="eastAsia" w:ascii="宋体" w:hAnsi="宋体" w:eastAsia="宋体" w:cs="宋体"/>
          <w:b/>
          <w:bCs/>
          <w:spacing w:val="24"/>
          <w:sz w:val="24"/>
        </w:rPr>
      </w:pPr>
    </w:p>
    <w:p>
      <w:pPr>
        <w:spacing w:line="360" w:lineRule="auto"/>
        <w:jc w:val="center"/>
        <w:rPr>
          <w:rFonts w:hint="eastAsia" w:ascii="宋体" w:hAnsi="宋体" w:eastAsia="宋体" w:cs="宋体"/>
          <w:b/>
          <w:bCs/>
          <w:spacing w:val="24"/>
          <w:sz w:val="24"/>
        </w:rPr>
      </w:pPr>
    </w:p>
    <w:p>
      <w:pPr>
        <w:spacing w:line="360" w:lineRule="auto"/>
        <w:jc w:val="center"/>
        <w:rPr>
          <w:rFonts w:hint="eastAsia" w:ascii="宋体" w:hAnsi="宋体" w:eastAsia="宋体" w:cs="宋体"/>
          <w:b/>
          <w:bCs/>
          <w:spacing w:val="24"/>
          <w:sz w:val="24"/>
        </w:rPr>
      </w:pPr>
    </w:p>
    <w:p>
      <w:pPr>
        <w:spacing w:line="360" w:lineRule="auto"/>
        <w:jc w:val="center"/>
        <w:rPr>
          <w:rFonts w:hint="eastAsia" w:ascii="宋体" w:hAnsi="宋体" w:eastAsia="宋体" w:cs="宋体"/>
          <w:b/>
          <w:bCs/>
          <w:spacing w:val="24"/>
          <w:sz w:val="24"/>
        </w:rPr>
      </w:pPr>
    </w:p>
    <w:p>
      <w:pPr>
        <w:snapToGrid w:val="0"/>
        <w:spacing w:before="50" w:after="156" w:afterLines="50" w:line="360" w:lineRule="auto"/>
        <w:jc w:val="left"/>
        <w:rPr>
          <w:rFonts w:hint="eastAsia" w:ascii="宋体" w:hAnsi="宋体" w:eastAsia="宋体" w:cs="宋体"/>
          <w:b/>
          <w:sz w:val="24"/>
        </w:rPr>
      </w:pPr>
    </w:p>
    <w:p>
      <w:pPr>
        <w:pageBreakBefore/>
        <w:snapToGrid w:val="0"/>
        <w:spacing w:before="50" w:after="156" w:afterLines="50" w:line="360" w:lineRule="auto"/>
        <w:jc w:val="left"/>
        <w:rPr>
          <w:rFonts w:hint="eastAsia" w:ascii="宋体" w:hAnsi="宋体" w:eastAsia="宋体" w:cs="宋体"/>
          <w:b/>
          <w:sz w:val="24"/>
        </w:rPr>
      </w:pPr>
      <w:r>
        <w:rPr>
          <w:rFonts w:hint="eastAsia" w:ascii="宋体" w:hAnsi="宋体" w:eastAsia="宋体" w:cs="宋体"/>
          <w:b/>
          <w:bCs/>
          <w:sz w:val="24"/>
        </w:rPr>
        <w:t>最后报价文件格式：</w:t>
      </w:r>
    </w:p>
    <w:p>
      <w:pPr>
        <w:snapToGrid w:val="0"/>
        <w:spacing w:before="50" w:after="156" w:afterLines="50" w:line="360" w:lineRule="auto"/>
        <w:jc w:val="center"/>
        <w:rPr>
          <w:rFonts w:hint="eastAsia" w:ascii="宋体" w:hAnsi="宋体" w:eastAsia="宋体" w:cs="宋体"/>
          <w:b/>
          <w:bCs/>
          <w:spacing w:val="24"/>
          <w:szCs w:val="28"/>
        </w:rPr>
      </w:pPr>
      <w:r>
        <w:rPr>
          <w:rFonts w:hint="eastAsia" w:ascii="宋体" w:hAnsi="宋体" w:eastAsia="宋体" w:cs="宋体"/>
          <w:b/>
          <w:bCs/>
          <w:spacing w:val="24"/>
          <w:szCs w:val="28"/>
        </w:rPr>
        <w:t>响应函</w:t>
      </w:r>
      <w:r>
        <w:rPr>
          <w:rFonts w:hint="eastAsia" w:ascii="宋体" w:hAnsi="宋体" w:eastAsia="宋体" w:cs="宋体"/>
          <w:bCs/>
          <w:spacing w:val="24"/>
          <w:sz w:val="24"/>
        </w:rPr>
        <w:t>（最后）</w:t>
      </w:r>
    </w:p>
    <w:p>
      <w:pPr>
        <w:snapToGrid w:val="0"/>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 xml:space="preserve"> （采购单位）：</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根据贵方为</w:t>
      </w:r>
      <w:r>
        <w:rPr>
          <w:rFonts w:hint="eastAsia" w:ascii="宋体" w:hAnsi="宋体" w:eastAsia="宋体" w:cs="宋体"/>
          <w:sz w:val="24"/>
          <w:u w:val="single"/>
        </w:rPr>
        <w:t xml:space="preserve">               </w:t>
      </w:r>
      <w:r>
        <w:rPr>
          <w:rFonts w:hint="eastAsia" w:ascii="宋体" w:hAnsi="宋体" w:eastAsia="宋体" w:cs="宋体"/>
          <w:sz w:val="24"/>
        </w:rPr>
        <w:t>项目的磋商公告（项目编号：</w:t>
      </w:r>
      <w:r>
        <w:rPr>
          <w:rFonts w:hint="eastAsia" w:ascii="宋体" w:hAnsi="宋体" w:eastAsia="宋体" w:cs="宋体"/>
          <w:sz w:val="24"/>
          <w:u w:val="single"/>
        </w:rPr>
        <w:t xml:space="preserve">            </w:t>
      </w:r>
      <w:r>
        <w:rPr>
          <w:rFonts w:hint="eastAsia" w:ascii="宋体" w:hAnsi="宋体" w:eastAsia="宋体" w:cs="宋体"/>
          <w:sz w:val="24"/>
        </w:rPr>
        <w:t>），签字代表</w:t>
      </w:r>
      <w:r>
        <w:rPr>
          <w:rFonts w:hint="eastAsia" w:ascii="宋体" w:hAnsi="宋体" w:eastAsia="宋体" w:cs="宋体"/>
          <w:sz w:val="24"/>
          <w:u w:val="single"/>
        </w:rPr>
        <w:t>___        _ _</w:t>
      </w:r>
      <w:r>
        <w:rPr>
          <w:rFonts w:hint="eastAsia" w:ascii="宋体" w:hAnsi="宋体" w:eastAsia="宋体" w:cs="宋体"/>
          <w:sz w:val="24"/>
        </w:rPr>
        <w:t>（全名）经正式授权并代表供应商</w:t>
      </w:r>
      <w:r>
        <w:rPr>
          <w:rFonts w:hint="eastAsia" w:ascii="宋体" w:hAnsi="宋体" w:eastAsia="宋体" w:cs="宋体"/>
          <w:sz w:val="24"/>
          <w:u w:val="single"/>
        </w:rPr>
        <w:t xml:space="preserve">               </w:t>
      </w:r>
      <w:r>
        <w:rPr>
          <w:rFonts w:hint="eastAsia" w:ascii="宋体" w:hAnsi="宋体" w:eastAsia="宋体" w:cs="宋体"/>
          <w:sz w:val="24"/>
        </w:rPr>
        <w:t>（供应商名称）提交资格文件、技术/资信/商务文件、报价文件各</w:t>
      </w:r>
      <w:r>
        <w:rPr>
          <w:rFonts w:hint="eastAsia" w:ascii="宋体" w:hAnsi="宋体" w:eastAsia="宋体" w:cs="宋体"/>
          <w:sz w:val="24"/>
          <w:u w:val="single"/>
        </w:rPr>
        <w:t xml:space="preserve">     </w:t>
      </w:r>
      <w:r>
        <w:rPr>
          <w:rFonts w:hint="eastAsia" w:ascii="宋体" w:hAnsi="宋体" w:eastAsia="宋体" w:cs="宋体"/>
          <w:sz w:val="24"/>
        </w:rPr>
        <w:t>份。</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据此函，签字代表宣布同意如下：</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2、供应商在投标之前已经与贵方进行了充分的沟通，完全理解并接受磋商文件的各项规定和要求，对磋商文件的合理性、合法性不再有异议。</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3、本投标有效期自开标日起 60个日历天。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4、如中标，本响应文件至本项目合同履行完毕止均保持有效，本供应商将按“磋商文件”及政府采购法律、法规的规定履行合同责任和义务。</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5、供应商同意按照贵方要求提供与投标有关的一切数据或资料，并保证其真实性、合法性。</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6、与本投标有关的一切正式往来信函请寄：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 xml:space="preserve">              </w:t>
      </w:r>
      <w:r>
        <w:rPr>
          <w:rFonts w:hint="eastAsia" w:ascii="宋体" w:hAnsi="宋体" w:eastAsia="宋体" w:cs="宋体"/>
          <w:sz w:val="24"/>
        </w:rPr>
        <w:t>供应商代表姓名:</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供应商名称(盖章):</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银行帐号：</w:t>
      </w:r>
      <w:r>
        <w:rPr>
          <w:rFonts w:hint="eastAsia" w:ascii="宋体" w:hAnsi="宋体" w:eastAsia="宋体" w:cs="宋体"/>
          <w:sz w:val="24"/>
          <w:u w:val="single"/>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法定代表人签字:</w:t>
      </w:r>
      <w:r>
        <w:rPr>
          <w:rFonts w:hint="eastAsia" w:ascii="宋体" w:hAnsi="宋体" w:eastAsia="宋体" w:cs="宋体"/>
          <w:sz w:val="24"/>
          <w:u w:val="single"/>
        </w:rPr>
        <w:t xml:space="preserve">                     </w:t>
      </w:r>
    </w:p>
    <w:p>
      <w:pPr>
        <w:adjustRightInd w:val="0"/>
        <w:snapToGrid w:val="0"/>
        <w:spacing w:before="156" w:beforeLines="50" w:after="156" w:afterLines="50" w:line="360" w:lineRule="auto"/>
        <w:rPr>
          <w:rFonts w:hint="eastAsia" w:ascii="宋体" w:hAnsi="宋体" w:eastAsia="宋体" w:cs="宋体"/>
          <w:b/>
          <w:bCs/>
          <w:spacing w:val="24"/>
          <w:szCs w:val="28"/>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spacing w:line="360" w:lineRule="auto"/>
        <w:jc w:val="center"/>
        <w:rPr>
          <w:rFonts w:hint="eastAsia" w:ascii="宋体" w:hAnsi="宋体" w:eastAsia="宋体" w:cs="宋体"/>
          <w:b/>
          <w:bCs/>
          <w:spacing w:val="24"/>
          <w:szCs w:val="28"/>
        </w:rPr>
      </w:pPr>
      <w:r>
        <w:rPr>
          <w:rFonts w:hint="eastAsia" w:ascii="宋体" w:hAnsi="宋体" w:eastAsia="宋体" w:cs="宋体"/>
          <w:b/>
          <w:bCs/>
          <w:spacing w:val="24"/>
          <w:szCs w:val="28"/>
        </w:rPr>
        <w:t>磋商报价一览表（最后报价）</w:t>
      </w:r>
    </w:p>
    <w:p>
      <w:pPr>
        <w:spacing w:line="360" w:lineRule="auto"/>
        <w:rPr>
          <w:rFonts w:hint="eastAsia" w:ascii="宋体" w:hAnsi="宋体" w:eastAsia="宋体" w:cs="宋体"/>
          <w:sz w:val="24"/>
        </w:rPr>
      </w:pPr>
      <w:r>
        <w:rPr>
          <w:rFonts w:hint="eastAsia" w:ascii="宋体" w:hAnsi="宋体" w:eastAsia="宋体" w:cs="宋体"/>
          <w:sz w:val="24"/>
        </w:rPr>
        <w:t xml:space="preserve">供应商全称（加盖公章）：              </w:t>
      </w:r>
    </w:p>
    <w:p>
      <w:pPr>
        <w:spacing w:line="360" w:lineRule="auto"/>
        <w:rPr>
          <w:rFonts w:hint="eastAsia" w:ascii="宋体" w:hAnsi="宋体" w:eastAsia="宋体" w:cs="宋体"/>
          <w:sz w:val="24"/>
        </w:rPr>
      </w:pPr>
      <w:r>
        <w:rPr>
          <w:rFonts w:hint="eastAsia" w:ascii="宋体" w:hAnsi="宋体" w:eastAsia="宋体" w:cs="宋体"/>
          <w:sz w:val="24"/>
        </w:rPr>
        <w:t>项目编号：</w:t>
      </w:r>
    </w:p>
    <w:tbl>
      <w:tblPr>
        <w:tblStyle w:val="47"/>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38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0" w:hRule="atLeast"/>
          <w:jc w:val="center"/>
        </w:trPr>
        <w:tc>
          <w:tcPr>
            <w:tcW w:w="36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湖州市消防救援支队消防融合通信系统建设项目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2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eastAsia="zh-CN"/>
              </w:rPr>
              <w:t>商业险自主定价系数</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小写</w:t>
            </w:r>
          </w:p>
        </w:tc>
        <w:tc>
          <w:tcPr>
            <w:tcW w:w="467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2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大写</w:t>
            </w:r>
          </w:p>
        </w:tc>
        <w:tc>
          <w:tcPr>
            <w:tcW w:w="467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sz w:val="24"/>
              </w:rPr>
            </w:pP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法定代表人或其授权代理人签字或盖章：</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日     期：    年    月    日</w:t>
      </w:r>
    </w:p>
    <w:p>
      <w:pPr>
        <w:snapToGrid w:val="0"/>
        <w:spacing w:before="50" w:after="156" w:afterLines="50" w:line="360" w:lineRule="auto"/>
        <w:jc w:val="left"/>
        <w:rPr>
          <w:rFonts w:hint="eastAsia" w:ascii="宋体" w:hAnsi="宋体" w:eastAsia="宋体" w:cs="宋体"/>
          <w:b/>
          <w:sz w:val="24"/>
        </w:rPr>
      </w:pPr>
    </w:p>
    <w:p>
      <w:pPr>
        <w:snapToGrid w:val="0"/>
        <w:spacing w:before="50" w:after="156" w:afterLines="50" w:line="360" w:lineRule="auto"/>
        <w:jc w:val="left"/>
        <w:rPr>
          <w:rFonts w:hint="eastAsia" w:ascii="宋体" w:hAnsi="宋体" w:eastAsia="宋体" w:cs="宋体"/>
          <w:b/>
          <w:sz w:val="24"/>
        </w:rPr>
      </w:pPr>
    </w:p>
    <w:p>
      <w:pPr>
        <w:snapToGrid w:val="0"/>
        <w:spacing w:before="50" w:after="156" w:afterLines="50" w:line="360" w:lineRule="auto"/>
        <w:jc w:val="left"/>
        <w:rPr>
          <w:rFonts w:hint="eastAsia" w:ascii="宋体" w:hAnsi="宋体" w:eastAsia="宋体" w:cs="宋体"/>
          <w:b/>
          <w:sz w:val="24"/>
        </w:rPr>
      </w:pPr>
    </w:p>
    <w:p>
      <w:pPr>
        <w:snapToGrid w:val="0"/>
        <w:spacing w:before="50" w:after="156" w:afterLines="50" w:line="360" w:lineRule="auto"/>
        <w:jc w:val="left"/>
        <w:rPr>
          <w:rFonts w:hint="eastAsia" w:ascii="宋体" w:hAnsi="宋体" w:eastAsia="宋体" w:cs="宋体"/>
          <w:b/>
          <w:sz w:val="24"/>
        </w:rPr>
      </w:pPr>
    </w:p>
    <w:p>
      <w:pPr>
        <w:pageBreakBefore/>
        <w:snapToGrid w:val="0"/>
        <w:spacing w:before="50" w:after="156" w:afterLines="50" w:line="60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中小企业声明函</w:t>
      </w:r>
    </w:p>
    <w:p>
      <w:pPr>
        <w:spacing w:line="600" w:lineRule="exact"/>
        <w:jc w:val="center"/>
        <w:rPr>
          <w:rFonts w:hint="eastAsia" w:ascii="宋体" w:hAnsi="宋体" w:eastAsia="宋体" w:cs="宋体"/>
          <w:sz w:val="24"/>
        </w:rPr>
      </w:pPr>
      <w:r>
        <w:rPr>
          <w:rFonts w:hint="eastAsia" w:ascii="宋体" w:hAnsi="宋体" w:eastAsia="宋体" w:cs="宋体"/>
          <w:sz w:val="24"/>
        </w:rPr>
        <w:t>【非中小企业的不用提供】</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本公司（联合体）郑重声明，根据《政府采购促进中小企业发展管理办法》（财库﹝2020﹞46 号）的规定，本公司（联合体）参加</w:t>
      </w:r>
      <w:r>
        <w:rPr>
          <w:rFonts w:hint="eastAsia" w:ascii="宋体" w:hAnsi="宋体" w:eastAsia="宋体" w:cs="宋体"/>
          <w:color w:val="000000"/>
          <w:kern w:val="0"/>
          <w:sz w:val="24"/>
          <w:u w:val="single"/>
        </w:rPr>
        <w:t>（单位名称）</w:t>
      </w:r>
      <w:r>
        <w:rPr>
          <w:rFonts w:hint="eastAsia" w:ascii="宋体" w:hAnsi="宋体" w:eastAsia="宋体" w:cs="宋体"/>
          <w:color w:val="000000"/>
          <w:kern w:val="0"/>
          <w:sz w:val="24"/>
        </w:rPr>
        <w:t>的</w:t>
      </w:r>
      <w:r>
        <w:rPr>
          <w:rFonts w:hint="eastAsia" w:ascii="宋体" w:hAnsi="宋体" w:eastAsia="宋体" w:cs="宋体"/>
          <w:color w:val="000000"/>
          <w:kern w:val="0"/>
          <w:sz w:val="24"/>
          <w:u w:val="single"/>
        </w:rPr>
        <w:t>（项目名称）</w:t>
      </w:r>
      <w:r>
        <w:rPr>
          <w:rFonts w:hint="eastAsia" w:ascii="宋体" w:hAnsi="宋体" w:eastAsia="宋体" w:cs="宋体"/>
          <w:color w:val="000000"/>
          <w:kern w:val="0"/>
          <w:sz w:val="24"/>
        </w:rPr>
        <w:t>采购活动，服务全部为符合政策要求的中小企业承接。相关企业（含联合体中的中小企业、签订分包意向协议的中小企业）的具体情况如下：</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 </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rPr>
        <w:t>（采购文件中明确的所属行业）</w:t>
      </w:r>
      <w:r>
        <w:rPr>
          <w:rFonts w:hint="eastAsia" w:ascii="宋体" w:hAnsi="宋体" w:eastAsia="宋体" w:cs="宋体"/>
          <w:color w:val="000000"/>
          <w:kern w:val="0"/>
          <w:sz w:val="24"/>
        </w:rPr>
        <w:t>； 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（中型企业、 小型企业、微型企业）； </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2. </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rPr>
        <w:t>（采购文件中明确的所属行业）</w:t>
      </w:r>
      <w:r>
        <w:rPr>
          <w:rFonts w:hint="eastAsia" w:ascii="宋体" w:hAnsi="宋体" w:eastAsia="宋体" w:cs="宋体"/>
          <w:color w:val="000000"/>
          <w:kern w:val="0"/>
          <w:sz w:val="24"/>
        </w:rPr>
        <w:t>； 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（中型企业、 小型企业、微型企业）；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本企业对上述声明内容的真实性负责。如有虚假，将依 法承担相应责任。 </w:t>
      </w: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rPr>
      </w:pPr>
    </w:p>
    <w:p>
      <w:pPr>
        <w:widowControl/>
        <w:spacing w:line="360" w:lineRule="auto"/>
        <w:ind w:firstLine="1680" w:firstLineChars="7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企业名称（盖章）： </w:t>
      </w:r>
    </w:p>
    <w:p>
      <w:pPr>
        <w:widowControl/>
        <w:spacing w:line="360" w:lineRule="auto"/>
        <w:ind w:firstLine="2040" w:firstLineChars="8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日 期： </w:t>
      </w:r>
    </w:p>
    <w:p>
      <w:pPr>
        <w:pStyle w:val="22"/>
        <w:spacing w:line="360" w:lineRule="auto"/>
        <w:rPr>
          <w:rFonts w:hint="eastAsia" w:ascii="宋体" w:hAnsi="宋体" w:eastAsia="宋体" w:cs="宋体"/>
          <w:b/>
          <w:sz w:val="24"/>
        </w:rPr>
      </w:pPr>
    </w:p>
    <w:p>
      <w:pPr>
        <w:spacing w:line="360" w:lineRule="auto"/>
        <w:rPr>
          <w:rFonts w:hint="eastAsia" w:ascii="宋体" w:hAnsi="宋体" w:eastAsia="宋体" w:cs="宋体"/>
          <w:sz w:val="24"/>
        </w:rPr>
      </w:pPr>
    </w:p>
    <w:p>
      <w:pPr>
        <w:pageBreakBefore/>
        <w:spacing w:line="360" w:lineRule="auto"/>
        <w:jc w:val="center"/>
        <w:rPr>
          <w:rFonts w:hint="eastAsia" w:ascii="宋体" w:hAnsi="宋体" w:eastAsia="宋体" w:cs="宋体"/>
          <w:b/>
          <w:bCs/>
          <w:szCs w:val="28"/>
        </w:rPr>
      </w:pPr>
      <w:r>
        <w:rPr>
          <w:rFonts w:hint="eastAsia" w:ascii="宋体" w:hAnsi="宋体" w:eastAsia="宋体" w:cs="宋体"/>
          <w:b/>
          <w:bCs/>
          <w:szCs w:val="28"/>
        </w:rPr>
        <w:t>监狱企业声明函</w:t>
      </w:r>
    </w:p>
    <w:p>
      <w:pPr>
        <w:spacing w:line="360" w:lineRule="auto"/>
        <w:jc w:val="center"/>
        <w:rPr>
          <w:rFonts w:hint="eastAsia" w:ascii="宋体" w:hAnsi="宋体" w:eastAsia="宋体" w:cs="宋体"/>
          <w:sz w:val="24"/>
        </w:rPr>
      </w:pPr>
      <w:r>
        <w:rPr>
          <w:rFonts w:hint="eastAsia" w:ascii="宋体" w:hAnsi="宋体" w:eastAsia="宋体" w:cs="宋体"/>
          <w:sz w:val="24"/>
        </w:rPr>
        <w:t>【非监狱企业的不用提供】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本企业郑重声明，根据《关于政府采购支持监狱企业发展有关间想的通知》(财库[2014]68号）的规定，本企业为监狱企业。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根据上述标准，我企业属于监狱企业的理由为: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本企业为参加(项目名称:) (项目编号:)采购活动提供本企业的产品。</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本企业对上述声明的真实性负责。如有虚假，将依法承担相应责任。</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供应商名称(盖章)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日    期:      年     月     日</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rPr>
          <w:rFonts w:hint="eastAsia" w:ascii="宋体" w:hAnsi="宋体" w:eastAsia="宋体" w:cs="宋体"/>
          <w:b/>
          <w:bCs/>
          <w:szCs w:val="28"/>
        </w:rPr>
      </w:pPr>
    </w:p>
    <w:p>
      <w:pPr>
        <w:pageBreakBefore/>
        <w:spacing w:line="360" w:lineRule="auto"/>
        <w:jc w:val="center"/>
        <w:rPr>
          <w:rFonts w:hint="eastAsia" w:ascii="宋体" w:hAnsi="宋体" w:eastAsia="宋体" w:cs="宋体"/>
          <w:b/>
          <w:bCs/>
          <w:szCs w:val="28"/>
        </w:rPr>
      </w:pPr>
      <w:r>
        <w:rPr>
          <w:rFonts w:hint="eastAsia" w:ascii="宋体" w:hAnsi="宋体" w:eastAsia="宋体" w:cs="宋体"/>
          <w:b/>
          <w:bCs/>
          <w:szCs w:val="28"/>
        </w:rPr>
        <w:t>残疾人福利性单位声明函</w:t>
      </w:r>
    </w:p>
    <w:p>
      <w:pPr>
        <w:spacing w:line="360" w:lineRule="auto"/>
        <w:jc w:val="center"/>
        <w:rPr>
          <w:rFonts w:hint="eastAsia" w:ascii="宋体" w:hAnsi="宋体" w:eastAsia="宋体" w:cs="宋体"/>
          <w:sz w:val="24"/>
        </w:rPr>
      </w:pPr>
      <w:r>
        <w:rPr>
          <w:rFonts w:hint="eastAsia" w:ascii="宋体" w:hAnsi="宋体" w:eastAsia="宋体" w:cs="宋体"/>
          <w:sz w:val="24"/>
        </w:rPr>
        <w:t>【非残疾人福利性单位不用提供】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本单位对上述声明的真实性负责，如有虚假，将依法承但相应责任。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供应商名称(盖章)：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日    期：     年     月     日</w:t>
      </w: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spacing w:line="360" w:lineRule="auto"/>
        <w:rPr>
          <w:rFonts w:hint="eastAsia" w:ascii="宋体" w:hAnsi="宋体" w:eastAsia="宋体" w:cs="宋体"/>
          <w:b/>
          <w:szCs w:val="28"/>
        </w:rPr>
      </w:pPr>
    </w:p>
    <w:p>
      <w:pPr>
        <w:pageBreakBefore/>
        <w:snapToGrid w:val="0"/>
        <w:spacing w:before="50" w:after="50" w:line="360" w:lineRule="auto"/>
        <w:jc w:val="center"/>
        <w:rPr>
          <w:rFonts w:hint="eastAsia" w:ascii="宋体" w:hAnsi="宋体" w:eastAsia="宋体" w:cs="宋体"/>
          <w:b/>
          <w:bCs/>
          <w:szCs w:val="28"/>
        </w:rPr>
      </w:pPr>
      <w:r>
        <w:rPr>
          <w:rFonts w:hint="eastAsia" w:ascii="宋体" w:hAnsi="宋体" w:eastAsia="宋体" w:cs="宋体"/>
          <w:b/>
          <w:bCs/>
          <w:szCs w:val="28"/>
        </w:rPr>
        <w:t>供应商自评分索引表</w:t>
      </w:r>
    </w:p>
    <w:p>
      <w:pPr>
        <w:snapToGrid w:val="0"/>
        <w:spacing w:before="50" w:line="360" w:lineRule="auto"/>
        <w:jc w:val="center"/>
        <w:rPr>
          <w:rFonts w:hint="eastAsia" w:ascii="宋体" w:hAnsi="宋体" w:eastAsia="宋体" w:cs="宋体"/>
          <w:b/>
          <w:szCs w:val="28"/>
        </w:rPr>
      </w:pPr>
    </w:p>
    <w:p>
      <w:pPr>
        <w:pStyle w:val="1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供应商全称（公章）：              </w:t>
      </w:r>
    </w:p>
    <w:tbl>
      <w:tblPr>
        <w:tblStyle w:val="47"/>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r>
              <w:rPr>
                <w:rFonts w:hint="eastAsia" w:ascii="宋体" w:hAnsi="宋体" w:eastAsia="宋体" w:cs="宋体"/>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r>
              <w:rPr>
                <w:rFonts w:hint="eastAsia" w:ascii="宋体" w:hAnsi="宋体" w:eastAsia="宋体" w:cs="宋体"/>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r>
              <w:rPr>
                <w:rFonts w:hint="eastAsia" w:ascii="宋体" w:hAnsi="宋体" w:eastAsia="宋体" w:cs="宋体"/>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r>
              <w:rPr>
                <w:rFonts w:hint="eastAsia" w:ascii="宋体" w:hAnsi="宋体" w:eastAsia="宋体" w:cs="宋体"/>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hint="eastAsia" w:ascii="宋体" w:hAnsi="宋体" w:eastAsia="宋体" w:cs="宋体"/>
                <w:sz w:val="24"/>
              </w:rPr>
            </w:pPr>
          </w:p>
        </w:tc>
      </w:tr>
    </w:tbl>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sz w:val="24"/>
        </w:rPr>
        <w:t>授权代表签名：               日    期：</w:t>
      </w: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bookmarkStart w:id="21" w:name="_Toc452995905"/>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both"/>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rPr>
        <w:t>“</w:t>
      </w:r>
      <w:r>
        <w:rPr>
          <w:rFonts w:hint="eastAsia" w:ascii="宋体" w:hAnsi="宋体" w:eastAsia="宋体" w:cs="宋体"/>
          <w:b/>
          <w:bCs/>
          <w:szCs w:val="28"/>
        </w:rPr>
        <w:t>信用中国”（www.creditchina.gov.cn）、“中国政府采购网”（www.ccgp.gov.cn）网页截图模板</w:t>
      </w:r>
      <w:r>
        <w:rPr>
          <w:rFonts w:hint="eastAsia" w:ascii="华文仿宋" w:hAnsi="华文仿宋" w:eastAsia="华文仿宋" w:cs="华文仿宋"/>
          <w:b/>
          <w:bCs/>
          <w:color w:val="000000"/>
          <w:sz w:val="24"/>
          <w:szCs w:val="24"/>
        </w:rPr>
        <w:drawing>
          <wp:anchor distT="0" distB="0" distL="114300" distR="114300" simplePos="0" relativeHeight="251668480" behindDoc="0" locked="0" layoutInCell="1" allowOverlap="1">
            <wp:simplePos x="0" y="0"/>
            <wp:positionH relativeFrom="column">
              <wp:posOffset>104775</wp:posOffset>
            </wp:positionH>
            <wp:positionV relativeFrom="paragraph">
              <wp:posOffset>807085</wp:posOffset>
            </wp:positionV>
            <wp:extent cx="4763135" cy="6230620"/>
            <wp:effectExtent l="0" t="0" r="18415" b="1778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4763135" cy="6230620"/>
                    </a:xfrm>
                    <a:prstGeom prst="rect">
                      <a:avLst/>
                    </a:prstGeom>
                    <a:noFill/>
                    <a:ln>
                      <a:noFill/>
                    </a:ln>
                  </pic:spPr>
                </pic:pic>
              </a:graphicData>
            </a:graphic>
          </wp:anchor>
        </w:drawing>
      </w: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3599180</wp:posOffset>
                </wp:positionH>
                <wp:positionV relativeFrom="paragraph">
                  <wp:posOffset>3718560</wp:posOffset>
                </wp:positionV>
                <wp:extent cx="90805" cy="1285875"/>
                <wp:effectExtent l="0" t="0" r="4445" b="9525"/>
                <wp:wrapNone/>
                <wp:docPr id="7" name="矩形 7"/>
                <wp:cNvGraphicFramePr/>
                <a:graphic xmlns:a="http://schemas.openxmlformats.org/drawingml/2006/main">
                  <a:graphicData uri="http://schemas.microsoft.com/office/word/2010/wordprocessingShape">
                    <wps:wsp>
                      <wps:cNvSpPr/>
                      <wps:spPr>
                        <a:xfrm>
                          <a:off x="0" y="0"/>
                          <a:ext cx="90805" cy="128587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283.4pt;margin-top:292.8pt;height:101.25pt;width:7.15pt;z-index:251666432;mso-width-relative:page;mso-height-relative:page;" fillcolor="#FFFFFF" filled="t" stroked="f" coordsize="21600,21600" o:gfxdata="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gVs7YAAAACwEAAA8AAAAAAAAAAQAgAAAAIgAAAGRycy9kb3ducmV2LnhtbFBLAQIUABQAAAAI&#10;AIdO4kAQlUXstAEAAGkDAAAOAAAAAAAAAAEAIAAAACcBAABkcnMvZTJvRG9jLnhtbFBLBQYAAAAA&#10;BgAGAFkBAABNBQAAAAA=&#10;">
                <v:fill on="t" focussize="0,0"/>
                <v:stroke on="f"/>
                <v:imagedata o:title=""/>
                <o:lock v:ext="edit" aspectratio="f"/>
                <v:textbox>
                  <w:txbxContent>
                    <w:p/>
                  </w:txbxContent>
                </v:textbox>
              </v:rect>
            </w:pict>
          </mc:Fallback>
        </mc:AlternateContent>
      </w: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2152650</wp:posOffset>
                </wp:positionH>
                <wp:positionV relativeFrom="paragraph">
                  <wp:posOffset>3848100</wp:posOffset>
                </wp:positionV>
                <wp:extent cx="90805" cy="898525"/>
                <wp:effectExtent l="0" t="0" r="4445" b="15875"/>
                <wp:wrapNone/>
                <wp:docPr id="5" name="矩形 5"/>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69.5pt;margin-top:303pt;height:70.75pt;width:7.15pt;z-index:251660288;mso-width-relative:page;mso-height-relative:page;" fillcolor="#FFFFFF" filled="t" stroked="f" coordsize="21600,21600" o:gfxdata="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kKYntkAAAALAQAADwAAAAAAAAABACAAAAAiAAAAZHJzL2Rvd25yZXYueG1sUEsBAhQAFAAA&#10;AAgAh07iQHsJEPy1AQAAaAMAAA4AAAAAAAAAAQAgAAAAKAEAAGRycy9lMm9Eb2MueG1sUEsFBgAA&#10;AAAGAAYAWQEAAE8FAAAAAA==&#10;">
                <v:fill on="t" focussize="0,0"/>
                <v:stroke on="f"/>
                <v:imagedata o:title=""/>
                <o:lock v:ext="edit" aspectratio="f"/>
                <v:textbox>
                  <w:txbxContent>
                    <w:p/>
                  </w:txbxContent>
                </v:textbox>
              </v:rect>
            </w:pict>
          </mc:Fallback>
        </mc:AlternateContent>
      </w:r>
      <w:r>
        <w:rPr>
          <w:rFonts w:hint="eastAsia" w:ascii="华文仿宋" w:hAnsi="华文仿宋" w:eastAsia="华文仿宋" w:cs="华文仿宋"/>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1818640</wp:posOffset>
                </wp:positionH>
                <wp:positionV relativeFrom="paragraph">
                  <wp:posOffset>3689350</wp:posOffset>
                </wp:positionV>
                <wp:extent cx="182880" cy="1931670"/>
                <wp:effectExtent l="0" t="0" r="7620" b="11430"/>
                <wp:wrapNone/>
                <wp:docPr id="6" name="矩形 6"/>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a:noFill/>
                        </a:ln>
                      </wps:spPr>
                      <wps:txbx>
                        <w:txbxContent>
                          <w:p>
                            <w:pPr>
                              <w:rPr>
                                <w:rFonts w:hint="eastAsia"/>
                              </w:rPr>
                            </w:pPr>
                          </w:p>
                          <w:p>
                            <w:r>
                              <w:rPr>
                                <w:rFonts w:hint="eastAsia"/>
                              </w:rPr>
                              <w:t>某某</w:t>
                            </w:r>
                          </w:p>
                        </w:txbxContent>
                      </wps:txbx>
                      <wps:bodyPr vert="vert270" upright="1"/>
                    </wps:wsp>
                  </a:graphicData>
                </a:graphic>
              </wp:anchor>
            </w:drawing>
          </mc:Choice>
          <mc:Fallback>
            <w:pict>
              <v:rect id="_x0000_s1026" o:spid="_x0000_s1026" o:spt="1" style="position:absolute;left:0pt;margin-left:143.2pt;margin-top:290.5pt;height:152.1pt;width:14.4pt;z-index:251659264;mso-width-relative:page;mso-height-relative:page;" fillcolor="#FFFFFF" filled="t" stroked="f" coordsize="21600,21600" o:gfxdata="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U3Rs2gAAAAsBAAAPAAAAAAAAAAEAIAAAACIAAABkcnMvZG93bnJldi54&#10;bWxQSwECFAAUAAAACACHTuJAwerT/r8BAAB5AwAADgAAAAAAAAABACAAAAApAQAAZHJzL2Uyb0Rv&#10;Yy54bWxQSwUGAAAAAAYABgBZAQAAWgUAAAAA&#10;">
                <v:fill on="t" focussize="0,0"/>
                <v:stroke on="f"/>
                <v:imagedata o:title=""/>
                <o:lock v:ext="edit" aspectratio="f"/>
                <v:textbox style="layout-flow:vertical;mso-layout-flow-alt:bottom-to-top;">
                  <w:txbxContent>
                    <w:p>
                      <w:pPr>
                        <w:rPr>
                          <w:rFonts w:hint="eastAsia"/>
                        </w:rPr>
                      </w:pPr>
                    </w:p>
                    <w:p>
                      <w:r>
                        <w:rPr>
                          <w:rFonts w:hint="eastAsia"/>
                        </w:rPr>
                        <w:t>某某</w:t>
                      </w:r>
                    </w:p>
                  </w:txbxContent>
                </v:textbox>
              </v:rect>
            </w:pict>
          </mc:Fallback>
        </mc:AlternateContent>
      </w: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3389630</wp:posOffset>
                </wp:positionH>
                <wp:positionV relativeFrom="paragraph">
                  <wp:posOffset>3763010</wp:posOffset>
                </wp:positionV>
                <wp:extent cx="90805" cy="530225"/>
                <wp:effectExtent l="0" t="0" r="4445" b="3175"/>
                <wp:wrapNone/>
                <wp:docPr id="4" name="矩形 4"/>
                <wp:cNvGraphicFramePr/>
                <a:graphic xmlns:a="http://schemas.openxmlformats.org/drawingml/2006/main">
                  <a:graphicData uri="http://schemas.microsoft.com/office/word/2010/wordprocessingShape">
                    <wps:wsp>
                      <wps:cNvSpPr/>
                      <wps:spPr>
                        <a:xfrm>
                          <a:off x="0" y="0"/>
                          <a:ext cx="90805" cy="53022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266.9pt;margin-top:296.3pt;height:41.75pt;width:7.15pt;z-index:251665408;mso-width-relative:page;mso-height-relative:page;" fillcolor="#FFFFFF" filled="t" stroked="f" coordsize="21600,21600" o:gfxdata="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Ef2DNoAAAALAQAADwAAAAAAAAABACAAAAAiAAAAZHJzL2Rvd25yZXYueG1sUEsBAhQAFAAA&#10;AAgAh07iQNXq9fm0AQAAaAMAAA4AAAAAAAAAAQAgAAAAKQEAAGRycy9lMm9Eb2MueG1sUEsFBgAA&#10;AAAGAAYAWQEAAE8FAAAAAA==&#10;">
                <v:fill on="t" focussize="0,0"/>
                <v:stroke on="f"/>
                <v:imagedata o:title=""/>
                <o:lock v:ext="edit" aspectratio="f"/>
                <v:textbox>
                  <w:txbxContent>
                    <w:p/>
                  </w:txbxContent>
                </v:textbox>
              </v:rect>
            </w:pict>
          </mc:Fallback>
        </mc:AlternateContent>
      </w:r>
      <w:r>
        <w:rPr>
          <w:rFonts w:hint="eastAsia" w:ascii="华文仿宋" w:hAnsi="华文仿宋" w:eastAsia="华文仿宋" w:cs="华文仿宋"/>
          <w:b/>
          <w:bCs/>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2001520</wp:posOffset>
                </wp:positionH>
                <wp:positionV relativeFrom="paragraph">
                  <wp:posOffset>3674110</wp:posOffset>
                </wp:positionV>
                <wp:extent cx="151130" cy="1047750"/>
                <wp:effectExtent l="0" t="0" r="1270" b="0"/>
                <wp:wrapNone/>
                <wp:docPr id="3" name="矩形 3"/>
                <wp:cNvGraphicFramePr/>
                <a:graphic xmlns:a="http://schemas.openxmlformats.org/drawingml/2006/main">
                  <a:graphicData uri="http://schemas.microsoft.com/office/word/2010/wordprocessingShape">
                    <wps:wsp>
                      <wps:cNvSpPr/>
                      <wps:spPr>
                        <a:xfrm>
                          <a:off x="0" y="0"/>
                          <a:ext cx="151130" cy="104775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57.6pt;margin-top:289.3pt;height:82.5pt;width:11.9pt;z-index:251663360;mso-width-relative:page;mso-height-relative:page;" fillcolor="#FFFFFF" filled="t" stroked="f" coordsize="21600,21600" o:gfxdata="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IciF9kAAAALAQAADwAAAAAAAAABACAAAAAiAAAAZHJzL2Rvd25yZXYueG1sUEsBAhQA&#10;FAAAAAgAh07iQAVQMnS4AQAAagMAAA4AAAAAAAAAAQAgAAAAKAEAAGRycy9lMm9Eb2MueG1sUEsF&#10;BgAAAAAGAAYAWQEAAFIFAAAAAA==&#10;">
                <v:fill on="t" focussize="0,0"/>
                <v:stroke on="f"/>
                <v:imagedata o:title=""/>
                <o:lock v:ext="edit" aspectratio="f"/>
                <v:textbox>
                  <w:txbxContent>
                    <w:p/>
                  </w:txbxContent>
                </v:textbox>
              </v:rect>
            </w:pict>
          </mc:Fallback>
        </mc:AlternateContent>
      </w:r>
      <w:r>
        <w:rPr>
          <w:rFonts w:hint="eastAsia" w:ascii="华文仿宋" w:hAnsi="华文仿宋" w:eastAsia="华文仿宋" w:cs="华文仿宋"/>
          <w:b/>
          <w:bCs/>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2359025</wp:posOffset>
                </wp:positionH>
                <wp:positionV relativeFrom="paragraph">
                  <wp:posOffset>3763010</wp:posOffset>
                </wp:positionV>
                <wp:extent cx="90805" cy="1152525"/>
                <wp:effectExtent l="0" t="0" r="4445" b="9525"/>
                <wp:wrapNone/>
                <wp:docPr id="2" name="矩形 2"/>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85.75pt;margin-top:296.3pt;height:90.75pt;width:7.15pt;z-index:251661312;mso-width-relative:page;mso-height-relative:page;" fillcolor="#FFFFFF" filled="t" stroked="f" coordsize="21600,21600" o:gfxdata="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e2LQrZAAAACwEAAA8AAAAAAAAAAQAgAAAAIgAAAGRycy9kb3ducmV2LnhtbFBLAQIUABQAAAAI&#10;AIdO4kAvRKgCswEAAGkDAAAOAAAAAAAAAAEAIAAAACgBAABkcnMvZTJvRG9jLnhtbFBLBQYAAAAA&#10;BgAGAFkBAABNBQAAAAA=&#10;">
                <v:fill on="t" focussize="0,0"/>
                <v:stroke on="f"/>
                <v:imagedata o:title=""/>
                <o:lock v:ext="edit" aspectratio="f"/>
                <v:textbox>
                  <w:txbxContent>
                    <w:p/>
                  </w:txbxContent>
                </v:textbox>
              </v:rect>
            </w:pict>
          </mc:Fallback>
        </mc:AlternateContent>
      </w: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3103880</wp:posOffset>
                </wp:positionH>
                <wp:positionV relativeFrom="paragraph">
                  <wp:posOffset>3680460</wp:posOffset>
                </wp:positionV>
                <wp:extent cx="90805" cy="257175"/>
                <wp:effectExtent l="0" t="0" r="4445" b="9525"/>
                <wp:wrapNone/>
                <wp:docPr id="1" name="矩形 1"/>
                <wp:cNvGraphicFramePr/>
                <a:graphic xmlns:a="http://schemas.openxmlformats.org/drawingml/2006/main">
                  <a:graphicData uri="http://schemas.microsoft.com/office/word/2010/wordprocessingShape">
                    <wps:wsp>
                      <wps:cNvSpPr/>
                      <wps:spPr>
                        <a:xfrm>
                          <a:off x="0" y="0"/>
                          <a:ext cx="90805" cy="25717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244.4pt;margin-top:289.8pt;height:20.25pt;width:7.15pt;z-index:251664384;mso-width-relative:page;mso-height-relative:page;" fillcolor="#FFFFFF" filled="t" stroked="f" coordsize="21600,21600" o:gfxdata="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3WHZ2QAAAAsBAAAPAAAAAAAAAAEAIAAAACIAAABkcnMvZG93bnJldi54bWxQSwECFAAUAAAA&#10;CACHTuJAdNvgx7QBAABoAwAADgAAAAAAAAABACAAAAAoAQAAZHJzL2Uyb0RvYy54bWxQSwUGAAAA&#10;AAYABgBZAQAATgUAAAAA&#10;">
                <v:fill on="t" focussize="0,0"/>
                <v:stroke on="f"/>
                <v:imagedata o:title=""/>
                <o:lock v:ext="edit" aspectratio="f"/>
                <v:textbox>
                  <w:txbxContent>
                    <w:p/>
                  </w:txbxContent>
                </v:textbox>
              </v:rect>
            </w:pict>
          </mc:Fallback>
        </mc:AlternateContent>
      </w:r>
      <w:r>
        <w:rPr>
          <w:rFonts w:hint="eastAsia" w:ascii="华文仿宋" w:hAnsi="华文仿宋" w:eastAsia="华文仿宋" w:cs="华文仿宋"/>
          <w:b/>
          <w:bCs/>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1770380</wp:posOffset>
                </wp:positionH>
                <wp:positionV relativeFrom="paragraph">
                  <wp:posOffset>3594735</wp:posOffset>
                </wp:positionV>
                <wp:extent cx="139065" cy="1590675"/>
                <wp:effectExtent l="0" t="0" r="13335" b="9525"/>
                <wp:wrapNone/>
                <wp:docPr id="8" name="矩形 8"/>
                <wp:cNvGraphicFramePr/>
                <a:graphic xmlns:a="http://schemas.openxmlformats.org/drawingml/2006/main">
                  <a:graphicData uri="http://schemas.microsoft.com/office/word/2010/wordprocessingShape">
                    <wps:wsp>
                      <wps:cNvSpPr/>
                      <wps:spPr>
                        <a:xfrm>
                          <a:off x="0" y="0"/>
                          <a:ext cx="139065" cy="159067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39.4pt;margin-top:283.05pt;height:125.25pt;width:10.95pt;z-index:251662336;mso-width-relative:page;mso-height-relative:page;" fillcolor="#FFFFFF" filled="t" stroked="f" coordsize="21600,21600" o:gfxdata="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BPb+nYAAAACwEAAA8AAAAAAAAAAQAgAAAAIgAAAGRycy9kb3ducmV2LnhtbFBLAQIUABQAAAAI&#10;AIdO4kDCroc/tAEAAGoDAAAOAAAAAAAAAAEAIAAAACcBAABkcnMvZTJvRG9jLnhtbFBLBQYAAAAA&#10;BgAGAFkBAABNBQAAAAA=&#10;">
                <v:fill on="t" focussize="0,0"/>
                <v:stroke on="f"/>
                <v:imagedata o:title=""/>
                <o:lock v:ext="edit" aspectratio="f"/>
                <v:textbox>
                  <w:txbxContent>
                    <w:p/>
                  </w:txbxContent>
                </v:textbox>
              </v:rect>
            </w:pict>
          </mc:Fallback>
        </mc:AlternateContent>
      </w: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r>
        <w:rPr>
          <w:rFonts w:hint="eastAsia" w:ascii="华文仿宋" w:hAnsi="华文仿宋" w:eastAsia="华文仿宋" w:cs="华文仿宋"/>
          <w:sz w:val="24"/>
          <w:szCs w:val="24"/>
        </w:rPr>
        <w:drawing>
          <wp:anchor distT="0" distB="0" distL="114300" distR="114300" simplePos="0" relativeHeight="251667456" behindDoc="1" locked="0" layoutInCell="1" allowOverlap="1">
            <wp:simplePos x="0" y="0"/>
            <wp:positionH relativeFrom="column">
              <wp:posOffset>504190</wp:posOffset>
            </wp:positionH>
            <wp:positionV relativeFrom="paragraph">
              <wp:posOffset>41910</wp:posOffset>
            </wp:positionV>
            <wp:extent cx="4411980" cy="7866380"/>
            <wp:effectExtent l="0" t="0" r="7620" b="1270"/>
            <wp:wrapNone/>
            <wp:docPr id="1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4"/>
                    <pic:cNvPicPr>
                      <a:picLocks noChangeAspect="1"/>
                    </pic:cNvPicPr>
                  </pic:nvPicPr>
                  <pic:blipFill>
                    <a:blip r:embed="rId7"/>
                    <a:stretch>
                      <a:fillRect/>
                    </a:stretch>
                  </pic:blipFill>
                  <pic:spPr>
                    <a:xfrm>
                      <a:off x="0" y="0"/>
                      <a:ext cx="4411980" cy="7866380"/>
                    </a:xfrm>
                    <a:prstGeom prst="rect">
                      <a:avLst/>
                    </a:prstGeom>
                    <a:solidFill>
                      <a:srgbClr val="FFC000"/>
                    </a:solidFill>
                    <a:ln>
                      <a:noFill/>
                    </a:ln>
                  </pic:spPr>
                </pic:pic>
              </a:graphicData>
            </a:graphic>
          </wp:anchor>
        </w:drawing>
      </w: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keepNext w:val="0"/>
        <w:kinsoku/>
        <w:wordWrap/>
        <w:overflowPunct/>
        <w:topLinePunct w:val="0"/>
        <w:bidi w:val="0"/>
        <w:snapToGrid w:val="0"/>
        <w:spacing w:line="360" w:lineRule="auto"/>
        <w:jc w:val="center"/>
        <w:textAlignment w:val="auto"/>
        <w:rPr>
          <w:rFonts w:hint="eastAsia" w:ascii="华文仿宋" w:hAnsi="华文仿宋" w:eastAsia="华文仿宋" w:cs="华文仿宋"/>
          <w:b/>
          <w:bCs/>
          <w:color w:val="000000"/>
          <w:sz w:val="24"/>
          <w:szCs w:val="24"/>
        </w:rPr>
      </w:pPr>
    </w:p>
    <w:p>
      <w:pPr>
        <w:pStyle w:val="3"/>
        <w:keepNext w:val="0"/>
        <w:keepLines w:val="0"/>
        <w:pageBreakBefore/>
        <w:spacing w:before="0" w:after="0" w:line="360" w:lineRule="auto"/>
        <w:jc w:val="center"/>
        <w:rPr>
          <w:rFonts w:hint="eastAsia" w:ascii="宋体" w:hAnsi="宋体" w:eastAsia="宋体" w:cs="宋体"/>
          <w:kern w:val="2"/>
          <w:sz w:val="32"/>
          <w:szCs w:val="32"/>
        </w:rPr>
      </w:pPr>
      <w:r>
        <w:rPr>
          <w:rFonts w:hint="eastAsia" w:ascii="宋体" w:hAnsi="宋体" w:eastAsia="宋体" w:cs="宋体"/>
          <w:kern w:val="2"/>
          <w:sz w:val="32"/>
          <w:szCs w:val="32"/>
        </w:rPr>
        <w:t>第六章  磋商办法及评分标准</w:t>
      </w:r>
      <w:bookmarkEnd w:id="21"/>
    </w:p>
    <w:p>
      <w:pPr>
        <w:spacing w:line="360" w:lineRule="auto"/>
        <w:ind w:firstLine="420"/>
        <w:rPr>
          <w:rFonts w:hint="eastAsia" w:ascii="宋体" w:hAnsi="宋体" w:eastAsia="宋体" w:cs="宋体"/>
          <w:b/>
          <w:bCs/>
          <w:sz w:val="24"/>
        </w:rPr>
      </w:pPr>
      <w:r>
        <w:rPr>
          <w:rFonts w:hint="eastAsia" w:ascii="宋体" w:hAnsi="宋体" w:eastAsia="宋体" w:cs="宋体"/>
          <w:b/>
          <w:bCs/>
          <w:sz w:val="24"/>
        </w:rPr>
        <w:t>为公正、公平、科学地选择成交供应商，根据有关法律法规的规定，并结合本项目的实际，制定本办法。</w:t>
      </w:r>
    </w:p>
    <w:p>
      <w:pPr>
        <w:spacing w:line="360" w:lineRule="auto"/>
        <w:ind w:firstLine="472" w:firstLineChars="196"/>
        <w:rPr>
          <w:rFonts w:hint="eastAsia" w:ascii="宋体" w:hAnsi="宋体" w:eastAsia="宋体" w:cs="宋体"/>
          <w:b/>
          <w:bCs/>
          <w:sz w:val="24"/>
        </w:rPr>
      </w:pPr>
      <w:r>
        <w:rPr>
          <w:rFonts w:hint="eastAsia" w:ascii="宋体" w:hAnsi="宋体" w:eastAsia="宋体" w:cs="宋体"/>
          <w:b/>
          <w:bCs/>
          <w:sz w:val="24"/>
        </w:rPr>
        <w:t>一、总则</w:t>
      </w:r>
    </w:p>
    <w:p>
      <w:pPr>
        <w:spacing w:line="360" w:lineRule="auto"/>
        <w:ind w:left="472"/>
        <w:rPr>
          <w:rFonts w:hint="eastAsia" w:ascii="宋体" w:hAnsi="宋体" w:eastAsia="宋体" w:cs="宋体"/>
          <w:sz w:val="24"/>
        </w:rPr>
      </w:pPr>
      <w:r>
        <w:rPr>
          <w:rFonts w:hint="eastAsia" w:ascii="宋体" w:hAnsi="宋体" w:eastAsia="宋体" w:cs="宋体"/>
          <w:sz w:val="24"/>
        </w:rPr>
        <w:t>1、磋商小组遵循公开、公平、公正、科学合理、竞争择优的原则；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2、磋商由磋商小组负责，磋商小组有关技术、经济等方面的专家</w:t>
      </w:r>
      <w:r>
        <w:rPr>
          <w:rFonts w:hint="eastAsia" w:ascii="宋体" w:hAnsi="宋体" w:eastAsia="宋体" w:cs="宋体"/>
          <w:color w:val="0000FF"/>
          <w:sz w:val="24"/>
          <w:u w:val="single"/>
        </w:rPr>
        <w:t>共</w:t>
      </w:r>
      <w:r>
        <w:rPr>
          <w:rFonts w:hint="eastAsia" w:ascii="宋体" w:hAnsi="宋体" w:cs="宋体"/>
          <w:color w:val="0000FF"/>
          <w:sz w:val="24"/>
          <w:u w:val="single"/>
          <w:lang w:val="en-US" w:eastAsia="zh-CN"/>
        </w:rPr>
        <w:t>3</w:t>
      </w:r>
      <w:r>
        <w:rPr>
          <w:rFonts w:hint="eastAsia" w:ascii="宋体" w:hAnsi="宋体" w:eastAsia="宋体" w:cs="宋体"/>
          <w:color w:val="0000FF"/>
          <w:sz w:val="24"/>
          <w:u w:val="single"/>
        </w:rPr>
        <w:t>人</w:t>
      </w:r>
      <w:r>
        <w:rPr>
          <w:rFonts w:hint="eastAsia" w:ascii="宋体" w:hAnsi="宋体" w:eastAsia="宋体" w:cs="宋体"/>
          <w:sz w:val="24"/>
        </w:rPr>
        <w:t>组成。磋商小组由采购人依据有关规定组建，其中技术、经济专家于磋商前在监管人员的监督下从专家库中随机抽取。有关人员对磋商小组成员名单必须严格保密，与磋商有利害关系的人员不得参加磋商会；</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3、 磋商小组成员及参加磋商的其他相关人员应严格遵守国家有关保密的法律、法规和规定，并接受有关部门的监督；</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4、磋商小组应按磋商文件规定的程序进行磋商；</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5、通讯工具管理：在磋商期间，磋商小组每个成员的手机都必须关机。</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6、在磋商期间，磋商小组各成员不得随意离开规定的磋商地点，所有资料由采购代理机构工作人员专门保管和发放。磋商小组成员完成评标时应如数、及时归还，任何与本项目有关的资料不得带离磋商现场；</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7、本次磋商采用综合评分法，总分为100分，其中价格分</w:t>
      </w:r>
      <w:r>
        <w:rPr>
          <w:rFonts w:hint="eastAsia" w:ascii="宋体" w:hAnsi="宋体" w:eastAsia="宋体" w:cs="宋体"/>
          <w:bCs/>
          <w:sz w:val="24"/>
          <w:lang w:val="en-US" w:eastAsia="zh-CN"/>
        </w:rPr>
        <w:t>30</w:t>
      </w:r>
      <w:r>
        <w:rPr>
          <w:rFonts w:hint="eastAsia" w:ascii="宋体" w:hAnsi="宋体" w:eastAsia="宋体" w:cs="宋体"/>
          <w:bCs/>
          <w:sz w:val="24"/>
        </w:rPr>
        <w:t>分、技术资信商务分</w:t>
      </w:r>
      <w:r>
        <w:rPr>
          <w:rFonts w:hint="eastAsia" w:ascii="宋体" w:hAnsi="宋体" w:eastAsia="宋体" w:cs="宋体"/>
          <w:bCs/>
          <w:sz w:val="24"/>
          <w:lang w:val="en-US" w:eastAsia="zh-CN"/>
        </w:rPr>
        <w:t>70</w:t>
      </w:r>
      <w:r>
        <w:rPr>
          <w:rFonts w:hint="eastAsia" w:ascii="宋体" w:hAnsi="宋体" w:eastAsia="宋体" w:cs="宋体"/>
          <w:bCs/>
          <w:sz w:val="24"/>
        </w:rPr>
        <w:t>分。合格供应商的评标得分为各项目汇总得分，成交候选资格按评标得分由高到低顺序排列，得分相同的，按响应报价由低到高顺序排列；得分且响应报价相同的，按技术得分由高到低顺序排列。</w:t>
      </w:r>
      <w:r>
        <w:rPr>
          <w:rFonts w:hint="eastAsia" w:ascii="宋体" w:hAnsi="宋体" w:eastAsia="宋体" w:cs="宋体"/>
          <w:bCs/>
          <w:sz w:val="24"/>
          <w:lang w:eastAsia="zh-CN"/>
        </w:rPr>
        <w:t>标项</w:t>
      </w:r>
      <w:r>
        <w:rPr>
          <w:rFonts w:hint="eastAsia" w:ascii="宋体" w:hAnsi="宋体" w:eastAsia="宋体" w:cs="宋体"/>
          <w:bCs/>
          <w:sz w:val="24"/>
        </w:rPr>
        <w:t>排名第一的的供应商为成交候选供应商。评分过程中采用四舍五入法，并保留小数2位。</w:t>
      </w:r>
    </w:p>
    <w:p>
      <w:pPr>
        <w:tabs>
          <w:tab w:val="left" w:pos="3870"/>
          <w:tab w:val="left" w:pos="4085"/>
        </w:tabs>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二、计算方法：</w:t>
      </w:r>
    </w:p>
    <w:p>
      <w:pPr>
        <w:spacing w:line="360" w:lineRule="auto"/>
        <w:ind w:firstLine="480" w:firstLineChars="200"/>
        <w:jc w:val="left"/>
        <w:rPr>
          <w:rFonts w:hint="eastAsia" w:ascii="宋体" w:hAnsi="宋体" w:eastAsia="宋体" w:cs="宋体"/>
          <w:b/>
          <w:bCs/>
          <w:sz w:val="24"/>
        </w:rPr>
      </w:pPr>
      <w:r>
        <w:rPr>
          <w:rFonts w:hint="eastAsia" w:ascii="宋体" w:hAnsi="宋体" w:eastAsia="宋体" w:cs="宋体"/>
          <w:bCs/>
          <w:sz w:val="24"/>
        </w:rPr>
        <w:t>价格部分：</w:t>
      </w:r>
      <w:r>
        <w:rPr>
          <w:rFonts w:hint="eastAsia" w:ascii="宋体" w:hAnsi="宋体" w:eastAsia="宋体" w:cs="宋体"/>
          <w:bCs/>
          <w:sz w:val="24"/>
          <w:lang w:val="en-US" w:eastAsia="zh-CN"/>
        </w:rPr>
        <w:t>30</w:t>
      </w:r>
      <w:r>
        <w:rPr>
          <w:rFonts w:hint="eastAsia" w:ascii="宋体" w:hAnsi="宋体" w:eastAsia="宋体" w:cs="宋体"/>
          <w:bCs/>
          <w:sz w:val="24"/>
        </w:rPr>
        <w:t>分</w:t>
      </w:r>
    </w:p>
    <w:p>
      <w:pPr>
        <w:tabs>
          <w:tab w:val="left" w:pos="8280"/>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1、价格分采用低价优先法计算，即满足磋商文件要求且最后报价最低的供应商的价格为磋商基准价，其价格分为满分。其他供应商的价格分统一按照下列公式计算：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响应报价得分=（基准价/最后报价）×100×</w:t>
      </w:r>
      <w:r>
        <w:rPr>
          <w:rFonts w:hint="eastAsia" w:ascii="宋体" w:hAnsi="宋体" w:eastAsia="宋体" w:cs="宋体"/>
          <w:bCs/>
          <w:sz w:val="24"/>
          <w:lang w:val="en-US" w:eastAsia="zh-CN"/>
        </w:rPr>
        <w:t>30</w:t>
      </w:r>
      <w:r>
        <w:rPr>
          <w:rFonts w:hint="eastAsia" w:ascii="宋体" w:hAnsi="宋体" w:eastAsia="宋体" w:cs="宋体"/>
          <w:bCs/>
          <w:sz w:val="24"/>
        </w:rPr>
        <w:t>%</w:t>
      </w:r>
    </w:p>
    <w:p>
      <w:pPr>
        <w:pStyle w:val="22"/>
        <w:spacing w:line="360" w:lineRule="auto"/>
        <w:rPr>
          <w:rFonts w:hint="eastAsia" w:ascii="宋体" w:hAnsi="宋体" w:eastAsia="宋体" w:cs="宋体"/>
          <w:sz w:val="24"/>
        </w:rPr>
      </w:pPr>
      <w:r>
        <w:rPr>
          <w:rFonts w:hint="eastAsia" w:ascii="宋体" w:hAnsi="宋体" w:eastAsia="宋体" w:cs="宋体"/>
          <w:sz w:val="24"/>
        </w:rPr>
        <w:t>落实的政府采购政策：</w:t>
      </w:r>
    </w:p>
    <w:p>
      <w:pPr>
        <w:pStyle w:val="22"/>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一、小、微企业价格扣除扶持政策扶持政策说明： </w:t>
      </w:r>
    </w:p>
    <w:p>
      <w:pPr>
        <w:pStyle w:val="22"/>
        <w:spacing w:line="360" w:lineRule="auto"/>
        <w:rPr>
          <w:rFonts w:hint="eastAsia" w:ascii="宋体" w:hAnsi="宋体" w:eastAsia="宋体" w:cs="宋体"/>
          <w:sz w:val="24"/>
          <w:highlight w:val="none"/>
        </w:rPr>
      </w:pPr>
      <w:r>
        <w:rPr>
          <w:rFonts w:hint="eastAsia" w:ascii="宋体" w:hAnsi="宋体" w:eastAsia="宋体" w:cs="宋体"/>
          <w:sz w:val="24"/>
          <w:highlight w:val="none"/>
        </w:rPr>
        <w:t>对小型或微型企业的投标报价给予10%的扣除，并用扣除后的价格计算价格评分。</w:t>
      </w:r>
    </w:p>
    <w:p>
      <w:pPr>
        <w:pStyle w:val="22"/>
        <w:spacing w:line="360" w:lineRule="auto"/>
        <w:rPr>
          <w:rFonts w:hint="eastAsia" w:ascii="宋体" w:hAnsi="宋体" w:eastAsia="宋体" w:cs="宋体"/>
          <w:sz w:val="24"/>
          <w:highlight w:val="none"/>
        </w:rPr>
      </w:pPr>
      <w:r>
        <w:rPr>
          <w:rFonts w:hint="eastAsia" w:ascii="宋体" w:hAnsi="宋体" w:eastAsia="宋体" w:cs="宋体"/>
          <w:sz w:val="24"/>
          <w:highlight w:val="none"/>
        </w:rPr>
        <w:t>1、投标供应商必须提交《中小企业声明函》（见第六章 投标文件格式）；如果提供的是其他小型、微型企业制造的产品（服务）的，还须同时提供该企业是小型、微型企业的证明材料（见第六章 投标文件格式）。</w:t>
      </w:r>
    </w:p>
    <w:p>
      <w:pPr>
        <w:pStyle w:val="22"/>
        <w:spacing w:line="360" w:lineRule="auto"/>
        <w:rPr>
          <w:rFonts w:hint="eastAsia" w:ascii="宋体" w:hAnsi="宋体" w:eastAsia="宋体" w:cs="宋体"/>
          <w:sz w:val="24"/>
          <w:highlight w:val="none"/>
        </w:rPr>
      </w:pPr>
      <w:r>
        <w:rPr>
          <w:rFonts w:hint="eastAsia" w:ascii="宋体" w:hAnsi="宋体" w:eastAsia="宋体" w:cs="宋体"/>
          <w:sz w:val="24"/>
          <w:highlight w:val="none"/>
        </w:rPr>
        <w:t>2、小微企业按上述优惠取得政府采购合同后，不得分包或转包给大型、中型企业。</w:t>
      </w:r>
    </w:p>
    <w:p>
      <w:pPr>
        <w:pStyle w:val="22"/>
        <w:spacing w:line="360" w:lineRule="auto"/>
        <w:rPr>
          <w:rFonts w:hint="eastAsia" w:ascii="宋体" w:hAnsi="宋体" w:eastAsia="宋体" w:cs="宋体"/>
          <w:sz w:val="24"/>
        </w:rPr>
      </w:pPr>
      <w:r>
        <w:rPr>
          <w:rFonts w:hint="eastAsia" w:ascii="宋体" w:hAnsi="宋体" w:eastAsia="宋体" w:cs="宋体"/>
          <w:sz w:val="24"/>
        </w:rPr>
        <w:t>二 、监狱企业、残疾人福利性单位价格扣除扶持政策</w:t>
      </w:r>
    </w:p>
    <w:p>
      <w:pPr>
        <w:pStyle w:val="22"/>
        <w:spacing w:line="360" w:lineRule="auto"/>
        <w:rPr>
          <w:rFonts w:hint="eastAsia" w:ascii="宋体" w:hAnsi="宋体" w:eastAsia="宋体" w:cs="宋体"/>
          <w:sz w:val="24"/>
        </w:rPr>
      </w:pPr>
      <w:r>
        <w:rPr>
          <w:rFonts w:hint="eastAsia" w:ascii="宋体" w:hAnsi="宋体" w:eastAsia="宋体" w:cs="宋体"/>
          <w:sz w:val="24"/>
        </w:rPr>
        <w:t>1、监狱企业：符合《财政部、司法部关于政府采购支持监狱企业发展有关问题的通知》（财库[2014]68 号）规定的“监狱企业” 在全部提供本单位制造的货物（由本单位承担工程/提供服务）或者提供其他监狱企业制造的货物（不包括使用非监狱企业注册商标的货物）参加政府采购活动时，视为小型、微型企业，享受小微企业6%价格扣除扶持政策。该项须提供《监狱企业声明函》。</w:t>
      </w:r>
    </w:p>
    <w:p>
      <w:pPr>
        <w:pStyle w:val="22"/>
        <w:spacing w:line="360" w:lineRule="auto"/>
        <w:rPr>
          <w:rFonts w:hint="eastAsia" w:ascii="宋体" w:hAnsi="宋体" w:eastAsia="宋体" w:cs="宋体"/>
          <w:sz w:val="24"/>
        </w:rPr>
      </w:pPr>
      <w:r>
        <w:rPr>
          <w:rFonts w:hint="eastAsia" w:ascii="宋体" w:hAnsi="宋体" w:eastAsia="宋体" w:cs="宋体"/>
          <w:sz w:val="24"/>
        </w:rPr>
        <w:t>备注：1）监狱企业证明文件是指省级以上监狱管理局、戒毒管理局（含新疆生产建设兵团）出具的属于监狱企业的证明文件；</w:t>
      </w:r>
    </w:p>
    <w:p>
      <w:pPr>
        <w:pStyle w:val="22"/>
        <w:spacing w:line="360" w:lineRule="auto"/>
        <w:rPr>
          <w:rFonts w:hint="eastAsia" w:ascii="宋体" w:hAnsi="宋体" w:eastAsia="宋体" w:cs="宋体"/>
          <w:sz w:val="24"/>
        </w:rPr>
      </w:pPr>
      <w:r>
        <w:rPr>
          <w:rFonts w:hint="eastAsia" w:ascii="宋体" w:hAnsi="宋体" w:eastAsia="宋体" w:cs="宋体"/>
          <w:sz w:val="24"/>
        </w:rPr>
        <w:t>2）如果提供其他监狱企业制造的货物，还须同时提供该企业为监狱企业的证明文件。</w:t>
      </w:r>
    </w:p>
    <w:p>
      <w:pPr>
        <w:pStyle w:val="22"/>
        <w:spacing w:line="360" w:lineRule="auto"/>
        <w:rPr>
          <w:rFonts w:hint="eastAsia" w:ascii="宋体" w:hAnsi="宋体" w:eastAsia="宋体" w:cs="宋体"/>
          <w:sz w:val="24"/>
        </w:rPr>
      </w:pPr>
      <w:r>
        <w:rPr>
          <w:rFonts w:hint="eastAsia" w:ascii="宋体" w:hAnsi="宋体" w:eastAsia="宋体" w:cs="宋体"/>
          <w:sz w:val="24"/>
        </w:rPr>
        <w:t>2、残疾人福利性单位：符合《财政部、民政部、中国残疾人联合会关于促进残疾人就业政府采购政策的通知》（财库[2017]141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为小型、微型企业，享受小微企业10%价格扣除扶持政策。该项须提供《残疾人福利性单位声明函》。</w:t>
      </w:r>
    </w:p>
    <w:p>
      <w:pPr>
        <w:pStyle w:val="22"/>
        <w:spacing w:line="360" w:lineRule="auto"/>
        <w:rPr>
          <w:rFonts w:hint="eastAsia" w:ascii="宋体" w:hAnsi="宋体" w:eastAsia="宋体" w:cs="宋体"/>
          <w:sz w:val="24"/>
        </w:rPr>
      </w:pPr>
      <w:r>
        <w:rPr>
          <w:rFonts w:hint="eastAsia" w:ascii="宋体" w:hAnsi="宋体" w:eastAsia="宋体" w:cs="宋体"/>
          <w:sz w:val="24"/>
        </w:rPr>
        <w:t>残疾人福利性单位应当同时满足以下条件：</w:t>
      </w:r>
    </w:p>
    <w:p>
      <w:pPr>
        <w:pStyle w:val="22"/>
        <w:spacing w:line="360" w:lineRule="auto"/>
        <w:rPr>
          <w:rFonts w:hint="eastAsia" w:ascii="宋体" w:hAnsi="宋体" w:eastAsia="宋体" w:cs="宋体"/>
          <w:sz w:val="24"/>
        </w:rPr>
      </w:pPr>
      <w:r>
        <w:rPr>
          <w:rFonts w:hint="eastAsia" w:ascii="宋体" w:hAnsi="宋体" w:eastAsia="宋体" w:cs="宋体"/>
          <w:sz w:val="24"/>
        </w:rPr>
        <w:t>1）安置的残疾人占本单位在职职工人数的比例不低于25%（含25%），并且安置的残疾人人数不少于10人（含10人）；</w:t>
      </w:r>
    </w:p>
    <w:p>
      <w:pPr>
        <w:pStyle w:val="22"/>
        <w:spacing w:line="360" w:lineRule="auto"/>
        <w:rPr>
          <w:rFonts w:hint="eastAsia" w:ascii="宋体" w:hAnsi="宋体" w:eastAsia="宋体" w:cs="宋体"/>
          <w:sz w:val="24"/>
        </w:rPr>
      </w:pPr>
      <w:r>
        <w:rPr>
          <w:rFonts w:hint="eastAsia" w:ascii="宋体" w:hAnsi="宋体" w:eastAsia="宋体" w:cs="宋体"/>
          <w:sz w:val="24"/>
        </w:rPr>
        <w:t>2）依法与安置的每位残疾人签订了一年以上（含一年）的劳动合同或服务协议；</w:t>
      </w:r>
    </w:p>
    <w:p>
      <w:pPr>
        <w:pStyle w:val="22"/>
        <w:spacing w:line="360" w:lineRule="auto"/>
        <w:rPr>
          <w:rFonts w:hint="eastAsia" w:ascii="宋体" w:hAnsi="宋体" w:eastAsia="宋体" w:cs="宋体"/>
          <w:sz w:val="24"/>
        </w:rPr>
      </w:pPr>
      <w:r>
        <w:rPr>
          <w:rFonts w:hint="eastAsia" w:ascii="宋体" w:hAnsi="宋体" w:eastAsia="宋体" w:cs="宋体"/>
          <w:sz w:val="24"/>
        </w:rPr>
        <w:t>3）为安置的每位残疾人按月足额缴纳了基本养老保险、基本医疗保险、失业保险、工伤保险和生育保险等社会保险费；</w:t>
      </w:r>
    </w:p>
    <w:p>
      <w:pPr>
        <w:pStyle w:val="22"/>
        <w:spacing w:line="360" w:lineRule="auto"/>
        <w:rPr>
          <w:rFonts w:hint="eastAsia" w:ascii="宋体" w:hAnsi="宋体" w:eastAsia="宋体" w:cs="宋体"/>
          <w:sz w:val="24"/>
        </w:rPr>
      </w:pPr>
      <w:r>
        <w:rPr>
          <w:rFonts w:hint="eastAsia" w:ascii="宋体" w:hAnsi="宋体" w:eastAsia="宋体" w:cs="宋体"/>
          <w:sz w:val="24"/>
        </w:rPr>
        <w:t>4）通过银行等金融机构向安置的每位残疾人，按月支付了不低于单位所在区县适用的经省级人民政府批准的月最低工资标准的工资；</w:t>
      </w:r>
    </w:p>
    <w:p>
      <w:pPr>
        <w:pStyle w:val="22"/>
        <w:spacing w:line="360" w:lineRule="auto"/>
        <w:rPr>
          <w:rFonts w:hint="eastAsia" w:ascii="宋体" w:hAnsi="宋体" w:eastAsia="宋体" w:cs="宋体"/>
          <w:sz w:val="24"/>
        </w:rPr>
      </w:pPr>
      <w:r>
        <w:rPr>
          <w:rFonts w:hint="eastAsia" w:ascii="宋体" w:hAnsi="宋体" w:eastAsia="宋体" w:cs="宋体"/>
          <w:sz w:val="24"/>
        </w:rPr>
        <w:t>5）提供本单位制造的货物、承担的工程或者服务（以下简称产品），或者提供其他残疾人福利性单位制造的货物（不包括使用非残疾人福利性单位注册商标的货物）。</w:t>
      </w:r>
    </w:p>
    <w:p>
      <w:pPr>
        <w:pStyle w:val="22"/>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此项由评标委员会集体核实后统一打分。</w:t>
      </w:r>
    </w:p>
    <w:p>
      <w:pPr>
        <w:pStyle w:val="22"/>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标委员会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晌应文件作无效处理，并在评审报告中说明。</w:t>
      </w:r>
    </w:p>
    <w:p>
      <w:pPr>
        <w:spacing w:line="360" w:lineRule="auto"/>
        <w:jc w:val="left"/>
        <w:rPr>
          <w:rFonts w:hint="eastAsia" w:ascii="宋体" w:hAnsi="宋体" w:eastAsia="宋体" w:cs="宋体"/>
          <w:b/>
          <w:bCs/>
          <w:sz w:val="24"/>
        </w:rPr>
      </w:pPr>
      <w:r>
        <w:rPr>
          <w:rFonts w:hint="eastAsia" w:ascii="宋体" w:hAnsi="宋体" w:eastAsia="宋体" w:cs="宋体"/>
          <w:b/>
          <w:bCs/>
          <w:sz w:val="24"/>
        </w:rPr>
        <w:t>技术商务资信及其他部分：</w:t>
      </w:r>
      <w:r>
        <w:rPr>
          <w:rFonts w:hint="eastAsia" w:ascii="宋体" w:hAnsi="宋体" w:eastAsia="宋体" w:cs="宋体"/>
          <w:b/>
          <w:bCs/>
          <w:sz w:val="24"/>
          <w:lang w:val="en-US" w:eastAsia="zh-CN"/>
        </w:rPr>
        <w:t>70</w:t>
      </w:r>
      <w:r>
        <w:rPr>
          <w:rFonts w:hint="eastAsia" w:ascii="宋体" w:hAnsi="宋体" w:eastAsia="宋体" w:cs="宋体"/>
          <w:b/>
          <w:bCs/>
          <w:sz w:val="24"/>
        </w:rPr>
        <w:t>分</w:t>
      </w:r>
    </w:p>
    <w:p>
      <w:pPr>
        <w:tabs>
          <w:tab w:val="left" w:pos="8280"/>
        </w:tabs>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技术、商务、资信及其他分按照磋商小组成员的独立评分结果汇总数的算术平均分计算，计算公式为：</w:t>
      </w:r>
    </w:p>
    <w:p>
      <w:pPr>
        <w:tabs>
          <w:tab w:val="left" w:pos="8280"/>
        </w:tabs>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技术、商务、资信及其他分=（磋商小组所有成员评分合计数）/（磋商小组组成人员数）</w:t>
      </w:r>
    </w:p>
    <w:p>
      <w:pPr>
        <w:spacing w:line="360" w:lineRule="auto"/>
        <w:rPr>
          <w:rFonts w:hint="eastAsia" w:ascii="宋体" w:hAnsi="宋体" w:eastAsia="宋体" w:cs="宋体"/>
          <w:b/>
          <w:bCs/>
          <w:sz w:val="24"/>
        </w:rPr>
      </w:pPr>
      <w:r>
        <w:rPr>
          <w:rFonts w:hint="eastAsia" w:ascii="宋体" w:hAnsi="宋体" w:eastAsia="宋体" w:cs="宋体"/>
          <w:b/>
          <w:bCs/>
          <w:sz w:val="24"/>
        </w:rPr>
        <w:t>技术、商务及资信部分：</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47"/>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655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b/>
                <w:bCs/>
                <w:sz w:val="24"/>
                <w:szCs w:val="22"/>
              </w:rPr>
            </w:pPr>
            <w:r>
              <w:rPr>
                <w:rFonts w:hint="eastAsia" w:ascii="宋体" w:hAnsi="宋体" w:cs="宋体"/>
                <w:b/>
                <w:bCs/>
                <w:sz w:val="24"/>
                <w:szCs w:val="22"/>
              </w:rPr>
              <w:t>项目名称</w:t>
            </w:r>
          </w:p>
        </w:tc>
        <w:tc>
          <w:tcPr>
            <w:tcW w:w="655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 w:val="24"/>
                <w:szCs w:val="22"/>
              </w:rPr>
            </w:pPr>
            <w:r>
              <w:rPr>
                <w:rFonts w:hint="eastAsia" w:ascii="宋体" w:hAnsi="宋体" w:cs="宋体"/>
                <w:b/>
                <w:bCs/>
                <w:sz w:val="24"/>
                <w:szCs w:val="22"/>
              </w:rPr>
              <w:t>评审要点</w:t>
            </w:r>
          </w:p>
        </w:tc>
        <w:tc>
          <w:tcPr>
            <w:tcW w:w="100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sz w:val="24"/>
                <w:szCs w:val="22"/>
              </w:rPr>
            </w:pPr>
            <w:r>
              <w:rPr>
                <w:rFonts w:hint="eastAsia" w:ascii="宋体" w:hAnsi="宋体" w:cs="宋体"/>
                <w:b/>
                <w:bCs/>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一</w:t>
            </w:r>
          </w:p>
        </w:tc>
        <w:tc>
          <w:tcPr>
            <w:tcW w:w="6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r>
              <w:rPr>
                <w:rFonts w:hint="eastAsia" w:ascii="宋体" w:hAnsi="宋体" w:cs="宋体"/>
                <w:b/>
                <w:bCs/>
                <w:sz w:val="24"/>
              </w:rPr>
              <w:t>技术部分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22"/>
                <w:szCs w:val="18"/>
              </w:rPr>
            </w:pPr>
            <w:r>
              <w:rPr>
                <w:rFonts w:hint="eastAsia" w:ascii="宋体" w:hAnsi="宋体" w:cs="宋体"/>
                <w:sz w:val="22"/>
                <w:szCs w:val="18"/>
              </w:rPr>
              <w:t>技术指标</w:t>
            </w:r>
          </w:p>
        </w:tc>
        <w:tc>
          <w:tcPr>
            <w:tcW w:w="6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2"/>
                <w:szCs w:val="18"/>
              </w:rPr>
            </w:pPr>
            <w:r>
              <w:rPr>
                <w:rFonts w:hint="eastAsia" w:ascii="宋体" w:hAnsi="宋体" w:eastAsia="宋体" w:cs="宋体"/>
                <w:sz w:val="22"/>
                <w:szCs w:val="18"/>
              </w:rPr>
              <w:t>响应采购文件要求的整体性能、技术参数和技术要求的得3</w:t>
            </w:r>
            <w:r>
              <w:rPr>
                <w:rFonts w:hint="eastAsia" w:ascii="宋体" w:hAnsi="宋体" w:eastAsia="宋体" w:cs="宋体"/>
                <w:sz w:val="22"/>
                <w:szCs w:val="18"/>
                <w:lang w:val="en-US" w:eastAsia="zh-CN"/>
              </w:rPr>
              <w:t>3</w:t>
            </w:r>
            <w:r>
              <w:rPr>
                <w:rFonts w:hint="eastAsia" w:ascii="宋体" w:hAnsi="宋体" w:eastAsia="宋体" w:cs="宋体"/>
                <w:sz w:val="22"/>
                <w:szCs w:val="18"/>
              </w:rPr>
              <w:t>分。</w:t>
            </w:r>
          </w:p>
          <w:p>
            <w:pPr>
              <w:rPr>
                <w:rFonts w:hint="eastAsia" w:ascii="宋体" w:hAnsi="宋体" w:eastAsia="宋体" w:cs="宋体"/>
                <w:sz w:val="22"/>
                <w:szCs w:val="18"/>
              </w:rPr>
            </w:pPr>
            <w:r>
              <w:rPr>
                <w:rFonts w:hint="eastAsia" w:ascii="宋体" w:hAnsi="宋体" w:eastAsia="宋体" w:cs="宋体"/>
                <w:sz w:val="22"/>
                <w:szCs w:val="18"/>
              </w:rPr>
              <w:t>标有“★”项的为重要技术指标，每负偏离一项扣</w:t>
            </w:r>
            <w:r>
              <w:rPr>
                <w:rFonts w:hint="eastAsia" w:ascii="宋体" w:hAnsi="宋体" w:cs="宋体"/>
                <w:sz w:val="22"/>
                <w:szCs w:val="18"/>
                <w:lang w:val="en-US" w:eastAsia="zh-CN"/>
              </w:rPr>
              <w:t>3</w:t>
            </w:r>
            <w:r>
              <w:rPr>
                <w:rFonts w:hint="eastAsia" w:ascii="宋体" w:hAnsi="宋体" w:eastAsia="宋体" w:cs="宋体"/>
                <w:sz w:val="22"/>
                <w:szCs w:val="18"/>
              </w:rPr>
              <w:t>分；其他为一般技术指标，每负偏离一项扣</w:t>
            </w:r>
            <w:r>
              <w:rPr>
                <w:rFonts w:hint="eastAsia" w:ascii="宋体" w:hAnsi="宋体" w:cs="宋体"/>
                <w:sz w:val="22"/>
                <w:szCs w:val="18"/>
                <w:lang w:val="en-US" w:eastAsia="zh-CN"/>
              </w:rPr>
              <w:t>1.5</w:t>
            </w:r>
            <w:r>
              <w:rPr>
                <w:rFonts w:hint="eastAsia" w:ascii="宋体" w:hAnsi="宋体" w:eastAsia="宋体" w:cs="宋体"/>
                <w:sz w:val="22"/>
                <w:szCs w:val="18"/>
              </w:rPr>
              <w:t>分；扣完为止。</w:t>
            </w:r>
          </w:p>
          <w:p>
            <w:pPr>
              <w:rPr>
                <w:rFonts w:ascii="宋体" w:hAnsi="宋体" w:cs="宋体"/>
                <w:sz w:val="18"/>
                <w:szCs w:val="18"/>
              </w:rPr>
            </w:pPr>
            <w:r>
              <w:rPr>
                <w:rFonts w:hint="eastAsia" w:ascii="宋体" w:hAnsi="宋体" w:eastAsia="宋体" w:cs="宋体"/>
                <w:sz w:val="22"/>
                <w:szCs w:val="18"/>
              </w:rPr>
              <w:t>【注：标有“★”项的须提供相关佐证材料</w:t>
            </w:r>
            <w:r>
              <w:rPr>
                <w:rFonts w:hint="eastAsia" w:ascii="宋体" w:hAnsi="宋体" w:cs="宋体"/>
                <w:sz w:val="22"/>
                <w:szCs w:val="18"/>
                <w:lang w:eastAsia="zh-CN"/>
              </w:rPr>
              <w:t>，</w:t>
            </w:r>
            <w:r>
              <w:rPr>
                <w:rFonts w:hint="eastAsia" w:ascii="宋体" w:hAnsi="宋体" w:eastAsia="宋体" w:cs="宋体"/>
                <w:sz w:val="22"/>
                <w:szCs w:val="18"/>
              </w:rPr>
              <w:t>未提供的不得分。】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0-3</w:t>
            </w:r>
            <w:r>
              <w:rPr>
                <w:rFonts w:hint="eastAsia" w:ascii="宋体" w:hAnsi="宋体" w:cs="宋体"/>
                <w:sz w:val="22"/>
                <w:szCs w:val="18"/>
                <w:lang w:val="en-US" w:eastAsia="zh-CN"/>
              </w:rPr>
              <w:t>3</w:t>
            </w:r>
            <w:r>
              <w:rPr>
                <w:rFonts w:hint="eastAsia" w:ascii="宋体" w:hAnsi="宋体" w:cs="宋体"/>
                <w:sz w:val="22"/>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22"/>
                <w:szCs w:val="18"/>
              </w:rPr>
            </w:pPr>
            <w:r>
              <w:rPr>
                <w:rFonts w:hint="eastAsia" w:ascii="宋体" w:hAnsi="宋体" w:cs="宋体"/>
                <w:sz w:val="22"/>
                <w:szCs w:val="18"/>
              </w:rPr>
              <w:t>技术方案</w:t>
            </w:r>
          </w:p>
        </w:tc>
        <w:tc>
          <w:tcPr>
            <w:tcW w:w="6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2"/>
                <w:szCs w:val="18"/>
              </w:rPr>
            </w:pPr>
            <w:r>
              <w:rPr>
                <w:rFonts w:hint="eastAsia" w:ascii="宋体" w:hAnsi="宋体" w:eastAsia="宋体" w:cs="宋体"/>
                <w:sz w:val="22"/>
                <w:szCs w:val="18"/>
                <w:lang w:eastAsia="zh-CN"/>
              </w:rPr>
              <w:t>投标人根据招标文件</w:t>
            </w:r>
            <w:r>
              <w:rPr>
                <w:rFonts w:hint="eastAsia" w:ascii="宋体" w:hAnsi="宋体" w:eastAsia="宋体" w:cs="宋体"/>
                <w:sz w:val="22"/>
                <w:szCs w:val="18"/>
                <w:lang w:val="en-US" w:eastAsia="zh-CN"/>
              </w:rPr>
              <w:t>第6页“第二章 采购内容及需求”编制</w:t>
            </w:r>
            <w:r>
              <w:rPr>
                <w:rFonts w:hint="eastAsia" w:ascii="宋体" w:hAnsi="宋体" w:eastAsia="宋体" w:cs="宋体"/>
                <w:sz w:val="22"/>
                <w:szCs w:val="18"/>
              </w:rPr>
              <w:t>融合通信系统平台架构和软件功能</w:t>
            </w:r>
            <w:r>
              <w:rPr>
                <w:rFonts w:hint="eastAsia" w:ascii="宋体" w:hAnsi="宋体" w:eastAsia="宋体" w:cs="宋体"/>
                <w:sz w:val="22"/>
                <w:szCs w:val="18"/>
                <w:lang w:eastAsia="zh-CN"/>
              </w:rPr>
              <w:t>。</w:t>
            </w:r>
            <w:r>
              <w:rPr>
                <w:rFonts w:hint="eastAsia" w:ascii="宋体" w:hAnsi="宋体" w:eastAsia="宋体" w:cs="宋体"/>
                <w:sz w:val="22"/>
                <w:szCs w:val="18"/>
              </w:rPr>
              <w:t xml:space="preserve"> </w:t>
            </w:r>
          </w:p>
          <w:p>
            <w:pPr>
              <w:rPr>
                <w:rFonts w:ascii="宋体" w:hAnsi="宋体" w:cs="宋体"/>
                <w:sz w:val="22"/>
                <w:szCs w:val="18"/>
              </w:rPr>
            </w:pPr>
            <w:r>
              <w:rPr>
                <w:rFonts w:hint="eastAsia" w:ascii="宋体" w:hAnsi="宋体" w:cs="宋体"/>
                <w:sz w:val="22"/>
                <w:szCs w:val="18"/>
              </w:rPr>
              <w:t xml:space="preserve">描述完整性好、合理性强、针对性强的，得 8-6 分； </w:t>
            </w:r>
          </w:p>
          <w:p>
            <w:pPr>
              <w:rPr>
                <w:rFonts w:ascii="宋体" w:hAnsi="宋体" w:cs="宋体"/>
                <w:sz w:val="22"/>
                <w:szCs w:val="18"/>
              </w:rPr>
            </w:pPr>
            <w:r>
              <w:rPr>
                <w:rFonts w:hint="eastAsia" w:ascii="宋体" w:hAnsi="宋体" w:cs="宋体"/>
                <w:sz w:val="22"/>
                <w:szCs w:val="18"/>
              </w:rPr>
              <w:t xml:space="preserve">描述完整性较好、合理性较强、针对性较强的，得 5.9-4.0 分； </w:t>
            </w:r>
          </w:p>
          <w:p>
            <w:pPr>
              <w:rPr>
                <w:rFonts w:ascii="宋体" w:hAnsi="宋体" w:cs="宋体"/>
                <w:sz w:val="22"/>
                <w:szCs w:val="18"/>
              </w:rPr>
            </w:pPr>
            <w:r>
              <w:rPr>
                <w:rFonts w:hint="eastAsia" w:ascii="宋体" w:hAnsi="宋体" w:cs="宋体"/>
                <w:sz w:val="22"/>
                <w:szCs w:val="18"/>
              </w:rPr>
              <w:t xml:space="preserve">描述完整性一般、合理性一般、针对性一般的，得 3.9-2.0 分； </w:t>
            </w:r>
          </w:p>
          <w:p>
            <w:pPr>
              <w:rPr>
                <w:rFonts w:ascii="宋体" w:hAnsi="宋体" w:cs="宋体"/>
                <w:sz w:val="22"/>
                <w:szCs w:val="18"/>
              </w:rPr>
            </w:pPr>
            <w:r>
              <w:rPr>
                <w:rFonts w:hint="eastAsia" w:ascii="宋体" w:hAnsi="宋体" w:cs="宋体"/>
                <w:sz w:val="22"/>
                <w:szCs w:val="18"/>
              </w:rPr>
              <w:t xml:space="preserve">描述完整性差、合理性差、针对性差的，得 1.9-0.1 分； </w:t>
            </w:r>
          </w:p>
          <w:p>
            <w:pPr>
              <w:rPr>
                <w:rFonts w:ascii="宋体" w:hAnsi="宋体" w:cs="宋体"/>
                <w:sz w:val="22"/>
                <w:szCs w:val="18"/>
              </w:rPr>
            </w:pPr>
            <w:r>
              <w:rPr>
                <w:rFonts w:hint="eastAsia" w:ascii="宋体" w:hAnsi="宋体" w:cs="宋体"/>
                <w:sz w:val="22"/>
                <w:szCs w:val="18"/>
              </w:rPr>
              <w:t>未对融合通信系统平台架构和软件功能描述或相关描述不可行的，得 0 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22"/>
                <w:szCs w:val="18"/>
              </w:rPr>
            </w:pPr>
            <w:r>
              <w:rPr>
                <w:rFonts w:hint="eastAsia" w:ascii="宋体" w:hAnsi="宋体" w:cs="宋体"/>
                <w:sz w:val="22"/>
                <w:szCs w:val="18"/>
              </w:rPr>
              <w:t>实施方案</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2"/>
                <w:szCs w:val="18"/>
              </w:rPr>
            </w:pPr>
            <w:r>
              <w:rPr>
                <w:rFonts w:hint="eastAsia" w:ascii="宋体" w:hAnsi="宋体" w:eastAsia="宋体" w:cs="宋体"/>
                <w:sz w:val="22"/>
                <w:szCs w:val="18"/>
                <w:lang w:val="en-US" w:eastAsia="zh-CN"/>
              </w:rPr>
              <w:t>投标人根据项目需求编制项目进度计划及保障措施。</w:t>
            </w:r>
          </w:p>
          <w:p>
            <w:pPr>
              <w:snapToGrid w:val="0"/>
              <w:rPr>
                <w:rFonts w:ascii="宋体" w:hAnsi="宋体" w:cs="宋体"/>
                <w:sz w:val="22"/>
                <w:szCs w:val="18"/>
              </w:rPr>
            </w:pPr>
            <w:r>
              <w:rPr>
                <w:rFonts w:hint="eastAsia" w:ascii="宋体" w:hAnsi="宋体" w:cs="宋体"/>
                <w:sz w:val="22"/>
                <w:szCs w:val="18"/>
              </w:rPr>
              <w:t>项目进度计划及保障措施科学合理、操作性强的得 4-3.1 分，科学较合理、操作性较强的得 3.0-1.6 分，科学性一般、操作性一般的得 1.5-0.1 分，未提供的得 0 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 w:val="22"/>
                <w:szCs w:val="18"/>
              </w:rPr>
            </w:pPr>
          </w:p>
        </w:tc>
        <w:tc>
          <w:tcPr>
            <w:tcW w:w="6550" w:type="dxa"/>
            <w:tcBorders>
              <w:top w:val="single" w:color="auto" w:sz="4" w:space="0"/>
              <w:left w:val="single" w:color="auto" w:sz="4" w:space="0"/>
              <w:bottom w:val="single" w:color="auto" w:sz="4" w:space="0"/>
              <w:right w:val="single" w:color="auto" w:sz="4" w:space="0"/>
            </w:tcBorders>
            <w:vAlign w:val="center"/>
          </w:tcPr>
          <w:p>
            <w:pPr>
              <w:pStyle w:val="17"/>
              <w:ind w:left="0" w:leftChars="0" w:firstLine="0" w:firstLineChars="0"/>
              <w:jc w:val="left"/>
              <w:rPr>
                <w:rFonts w:hint="eastAsia" w:ascii="宋体" w:hAnsi="宋体" w:cs="宋体"/>
                <w:sz w:val="22"/>
                <w:szCs w:val="18"/>
              </w:rPr>
            </w:pPr>
            <w:r>
              <w:rPr>
                <w:rFonts w:hint="eastAsia" w:ascii="宋体" w:hAnsi="宋体" w:eastAsia="宋体" w:cs="宋体"/>
                <w:kern w:val="2"/>
                <w:sz w:val="22"/>
                <w:szCs w:val="18"/>
                <w:lang w:val="en-US" w:eastAsia="zh-CN" w:bidi="ar-SA"/>
              </w:rPr>
              <w:t>投标人根据项目需求编制运行维护服务计划。</w:t>
            </w:r>
          </w:p>
          <w:p>
            <w:pPr>
              <w:snapToGrid w:val="0"/>
              <w:rPr>
                <w:rFonts w:ascii="宋体" w:hAnsi="宋体" w:cs="宋体"/>
                <w:sz w:val="22"/>
                <w:szCs w:val="18"/>
              </w:rPr>
            </w:pPr>
            <w:r>
              <w:rPr>
                <w:rFonts w:hint="eastAsia" w:ascii="宋体" w:hAnsi="宋体" w:cs="宋体"/>
                <w:sz w:val="22"/>
                <w:szCs w:val="18"/>
              </w:rPr>
              <w:t>运行维护服务计划科学合理、操作性强的得 3-2.1 分，科学较合理、操作性较强的得 2.0-1.1 分，科学性一般、操作性一般的得 1.0-0.1 分，未提供的得 0 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30" w:type="dxa"/>
            <w:vMerge w:val="restart"/>
            <w:tcBorders>
              <w:top w:val="single" w:color="auto" w:sz="4" w:space="0"/>
              <w:left w:val="single" w:color="auto" w:sz="12" w:space="0"/>
              <w:right w:val="single" w:color="auto" w:sz="4" w:space="0"/>
            </w:tcBorders>
            <w:vAlign w:val="center"/>
          </w:tcPr>
          <w:p>
            <w:pPr>
              <w:adjustRightInd w:val="0"/>
              <w:snapToGrid w:val="0"/>
              <w:ind w:right="-420" w:rightChars="-150" w:firstLine="220" w:firstLineChars="100"/>
              <w:rPr>
                <w:rFonts w:ascii="宋体" w:hAnsi="宋体" w:cs="宋体"/>
                <w:color w:val="auto"/>
                <w:sz w:val="22"/>
                <w:szCs w:val="18"/>
              </w:rPr>
            </w:pPr>
            <w:r>
              <w:rPr>
                <w:rFonts w:hint="eastAsia" w:ascii="宋体" w:hAnsi="宋体" w:cs="宋体"/>
                <w:color w:val="auto"/>
                <w:sz w:val="22"/>
                <w:szCs w:val="18"/>
              </w:rPr>
              <w:t>人员配备</w:t>
            </w:r>
          </w:p>
        </w:tc>
        <w:tc>
          <w:tcPr>
            <w:tcW w:w="6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18"/>
              </w:rPr>
            </w:pPr>
            <w:r>
              <w:rPr>
                <w:rFonts w:hint="eastAsia" w:ascii="宋体" w:hAnsi="宋体" w:cs="宋体"/>
                <w:color w:val="auto"/>
                <w:sz w:val="22"/>
                <w:szCs w:val="18"/>
              </w:rPr>
              <w:t>项目经理具有红帽认证系统管理员证书RHCSA、云计算安全认证证书ccsk，HCIP认证证书、HCIE认证证书、高级工程师</w:t>
            </w:r>
            <w:r>
              <w:rPr>
                <w:rFonts w:hint="eastAsia" w:ascii="宋体" w:hAnsi="宋体" w:cs="宋体"/>
                <w:b/>
                <w:bCs/>
                <w:color w:val="auto"/>
                <w:sz w:val="22"/>
                <w:szCs w:val="18"/>
                <w:lang w:eastAsia="zh-CN"/>
              </w:rPr>
              <w:t>（相关专业）</w:t>
            </w:r>
            <w:r>
              <w:rPr>
                <w:rFonts w:hint="eastAsia" w:ascii="宋体" w:hAnsi="宋体" w:cs="宋体"/>
                <w:color w:val="auto"/>
                <w:sz w:val="22"/>
                <w:szCs w:val="18"/>
              </w:rPr>
              <w:t xml:space="preserve">、PMP证书、中级通信工程师或信息系统项目管理师（高级），具备一项得1分，最高得3分。 </w:t>
            </w:r>
          </w:p>
          <w:p>
            <w:pPr>
              <w:rPr>
                <w:rFonts w:ascii="宋体" w:hAnsi="宋体" w:cs="宋体"/>
                <w:color w:val="auto"/>
                <w:sz w:val="22"/>
                <w:szCs w:val="18"/>
              </w:rPr>
            </w:pPr>
            <w:r>
              <w:rPr>
                <w:rFonts w:hint="eastAsia" w:ascii="宋体" w:hAnsi="宋体" w:cs="宋体"/>
                <w:color w:val="auto"/>
                <w:sz w:val="22"/>
                <w:szCs w:val="18"/>
              </w:rPr>
              <w:t>【证明材料：相关证书及劳动保障部门出具的近 1 个月社保证明复印件并加盖投标人公章。】</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color w:val="auto"/>
                <w:sz w:val="22"/>
                <w:szCs w:val="18"/>
              </w:rPr>
            </w:pPr>
            <w:r>
              <w:rPr>
                <w:rFonts w:hint="eastAsia" w:ascii="宋体" w:hAnsi="宋体" w:cs="宋体"/>
                <w:color w:val="auto"/>
                <w:sz w:val="22"/>
                <w:szCs w:val="1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cs="宋体"/>
                <w:color w:val="auto"/>
                <w:sz w:val="22"/>
                <w:szCs w:val="18"/>
              </w:rPr>
            </w:pPr>
          </w:p>
        </w:tc>
        <w:tc>
          <w:tcPr>
            <w:tcW w:w="6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18"/>
              </w:rPr>
            </w:pPr>
            <w:r>
              <w:rPr>
                <w:rFonts w:hint="eastAsia" w:ascii="宋体" w:hAnsi="宋体" w:cs="宋体"/>
                <w:color w:val="auto"/>
                <w:sz w:val="22"/>
                <w:szCs w:val="18"/>
              </w:rPr>
              <w:t>项目组成员具有高级工程师</w:t>
            </w:r>
            <w:r>
              <w:rPr>
                <w:rFonts w:hint="eastAsia" w:ascii="宋体" w:hAnsi="宋体" w:cs="宋体"/>
                <w:b/>
                <w:bCs/>
                <w:color w:val="auto"/>
                <w:sz w:val="22"/>
                <w:szCs w:val="18"/>
                <w:lang w:eastAsia="zh-CN"/>
              </w:rPr>
              <w:t>（相关专业）</w:t>
            </w:r>
            <w:r>
              <w:rPr>
                <w:rFonts w:hint="eastAsia" w:ascii="宋体" w:hAnsi="宋体" w:cs="宋体"/>
                <w:color w:val="auto"/>
                <w:sz w:val="22"/>
                <w:szCs w:val="18"/>
              </w:rPr>
              <w:t>、PMP、一建（通信或机电）、信息系统项目管理师、CISP（或 CISA 或 CISSP 等资质）证书的，每提供一个证书，得 1 分，本项最多得 3 分。 【证明材料：相关证书及劳动保障部门出具的近 1 个月社保证明复印件并加盖投标人公章。】</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color w:val="auto"/>
                <w:sz w:val="22"/>
                <w:szCs w:val="18"/>
              </w:rPr>
            </w:pPr>
            <w:r>
              <w:rPr>
                <w:rFonts w:hint="eastAsia" w:ascii="宋体" w:hAnsi="宋体" w:cs="宋体"/>
                <w:color w:val="auto"/>
                <w:sz w:val="22"/>
                <w:szCs w:val="1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3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22"/>
                <w:szCs w:val="18"/>
              </w:rPr>
            </w:pPr>
            <w:r>
              <w:rPr>
                <w:rFonts w:hint="eastAsia" w:ascii="宋体" w:hAnsi="宋体" w:cs="宋体"/>
                <w:sz w:val="22"/>
                <w:szCs w:val="18"/>
              </w:rPr>
              <w:t>技术培训</w:t>
            </w:r>
          </w:p>
        </w:tc>
        <w:tc>
          <w:tcPr>
            <w:tcW w:w="6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2"/>
                <w:szCs w:val="18"/>
                <w:lang w:eastAsia="zh-CN"/>
              </w:rPr>
            </w:pPr>
            <w:r>
              <w:rPr>
                <w:rFonts w:hint="eastAsia" w:ascii="宋体" w:hAnsi="宋体" w:cs="宋体"/>
                <w:sz w:val="22"/>
                <w:szCs w:val="18"/>
              </w:rPr>
              <w:t>投标人针对本项目特点，结合采购人的需求，制定包括但不限于培训内容、培训方式、培训计划、培训对象、培训团队配备等技术培训方案</w:t>
            </w:r>
            <w:r>
              <w:rPr>
                <w:rFonts w:hint="eastAsia" w:ascii="宋体" w:hAnsi="宋体" w:cs="宋体"/>
                <w:sz w:val="22"/>
                <w:szCs w:val="18"/>
                <w:lang w:eastAsia="zh-CN"/>
              </w:rPr>
              <w:t>。</w:t>
            </w:r>
          </w:p>
          <w:p>
            <w:pPr>
              <w:rPr>
                <w:rFonts w:ascii="宋体" w:hAnsi="宋体" w:cs="宋体"/>
                <w:sz w:val="22"/>
                <w:szCs w:val="18"/>
              </w:rPr>
            </w:pPr>
            <w:r>
              <w:rPr>
                <w:rFonts w:hint="eastAsia" w:ascii="宋体" w:hAnsi="宋体" w:cs="宋体"/>
                <w:sz w:val="22"/>
                <w:szCs w:val="18"/>
              </w:rPr>
              <w:t>方案内容要素齐全、方案科学合理、操作性强、贴近用户需求的得 2-1.6 分，方案内容要素较齐全、方案科学较合理、操作性较强的得 1.5-1.1分，方案内容要素齐全性一般、方案科学性一般、操作性一般的得1.0-0.6 分，方案内容要素不齐全或方案不合理或操作性不强的得 0.5-0.1 分，未提供方案的得 0 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3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22"/>
                <w:szCs w:val="18"/>
              </w:rPr>
            </w:pPr>
            <w:r>
              <w:rPr>
                <w:rFonts w:hint="eastAsia" w:ascii="宋体" w:hAnsi="宋体" w:cs="宋体"/>
                <w:sz w:val="22"/>
                <w:szCs w:val="18"/>
              </w:rPr>
              <w:t>保密措施</w:t>
            </w:r>
          </w:p>
        </w:tc>
        <w:tc>
          <w:tcPr>
            <w:tcW w:w="6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18"/>
              </w:rPr>
            </w:pPr>
            <w:r>
              <w:rPr>
                <w:rFonts w:hint="eastAsia" w:ascii="宋体" w:hAnsi="宋体" w:cs="宋体"/>
                <w:sz w:val="22"/>
                <w:szCs w:val="18"/>
              </w:rPr>
              <w:t xml:space="preserve">投标人针对本项目特点，结合采购人的需求，制定包括保密控制和保密制度方案。 </w:t>
            </w:r>
          </w:p>
          <w:p>
            <w:pPr>
              <w:rPr>
                <w:rFonts w:ascii="宋体" w:hAnsi="宋体" w:cs="宋体"/>
                <w:sz w:val="22"/>
                <w:szCs w:val="18"/>
              </w:rPr>
            </w:pPr>
            <w:r>
              <w:rPr>
                <w:rFonts w:hint="eastAsia" w:ascii="宋体" w:hAnsi="宋体" w:cs="宋体"/>
                <w:sz w:val="22"/>
                <w:szCs w:val="18"/>
              </w:rPr>
              <w:t>方案内容要素齐全、方案科学合理、操作性强、贴近用户需求的得 2 分，方案内容要素齐全性一般、方案科学性一般、操作性一般的得1 分，方案内容要素不齐全或方案不合理或操作性不强或未提供方案的得 0分。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sz w:val="22"/>
                <w:szCs w:val="18"/>
              </w:rPr>
            </w:pPr>
            <w:r>
              <w:rPr>
                <w:rFonts w:hint="eastAsia" w:ascii="宋体" w:hAnsi="宋体" w:cs="宋体"/>
                <w:b/>
                <w:bCs/>
                <w:sz w:val="22"/>
                <w:szCs w:val="18"/>
              </w:rPr>
              <w:t>二</w:t>
            </w:r>
          </w:p>
        </w:tc>
        <w:tc>
          <w:tcPr>
            <w:tcW w:w="6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2"/>
                <w:szCs w:val="18"/>
              </w:rPr>
            </w:pPr>
            <w:r>
              <w:rPr>
                <w:rFonts w:hint="eastAsia" w:ascii="宋体" w:hAnsi="宋体" w:cs="宋体"/>
                <w:b/>
                <w:bCs/>
                <w:sz w:val="22"/>
                <w:szCs w:val="22"/>
              </w:rPr>
              <w:t>资信商务部分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22"/>
                <w:szCs w:val="18"/>
              </w:rPr>
            </w:pPr>
            <w:r>
              <w:rPr>
                <w:rFonts w:hint="eastAsia" w:ascii="宋体" w:hAnsi="宋体" w:cs="宋体"/>
                <w:sz w:val="22"/>
                <w:szCs w:val="18"/>
              </w:rPr>
              <w:t>售后服务</w:t>
            </w:r>
          </w:p>
        </w:tc>
        <w:tc>
          <w:tcPr>
            <w:tcW w:w="6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18"/>
              </w:rPr>
            </w:pPr>
            <w:r>
              <w:rPr>
                <w:rFonts w:hint="eastAsia" w:ascii="宋体" w:hAnsi="宋体" w:cs="宋体"/>
                <w:sz w:val="22"/>
                <w:szCs w:val="18"/>
              </w:rPr>
              <w:t>投标人针对本项目特点，结合采购人的需求，制定包括针对本项目的售后保障计划、故障响应计划等：方案内容要素齐全、方案科学合理、操作性强、贴近用户需求的得 2-1.6 分，方案内容要素较齐全、方案科学较合理、操作性较强的得 1.5-1.1分，方案内容要素齐全性一般、方案科学性一般、操作性一般的得1.0-0.6 分，方案内容要素不齐全或方案不合理或操作性不强的得 0.5-0.1 分，未提供方案的得 0 分。</w:t>
            </w:r>
          </w:p>
        </w:tc>
        <w:tc>
          <w:tcPr>
            <w:tcW w:w="100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30"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22"/>
                <w:szCs w:val="18"/>
              </w:rPr>
            </w:pPr>
            <w:r>
              <w:rPr>
                <w:rFonts w:hint="eastAsia" w:ascii="宋体" w:hAnsi="宋体" w:cs="宋体"/>
                <w:sz w:val="22"/>
                <w:szCs w:val="18"/>
              </w:rPr>
              <w:t>认证书</w:t>
            </w:r>
          </w:p>
        </w:tc>
        <w:tc>
          <w:tcPr>
            <w:tcW w:w="6550" w:type="dxa"/>
            <w:tcBorders>
              <w:top w:val="single" w:color="auto" w:sz="4" w:space="0"/>
              <w:left w:val="single" w:color="auto" w:sz="4" w:space="0"/>
              <w:bottom w:val="single" w:color="auto" w:sz="12" w:space="0"/>
              <w:right w:val="single" w:color="auto" w:sz="4" w:space="0"/>
            </w:tcBorders>
            <w:vAlign w:val="center"/>
          </w:tcPr>
          <w:p>
            <w:pPr>
              <w:rPr>
                <w:rFonts w:ascii="宋体" w:hAnsi="宋体" w:cs="宋体"/>
                <w:sz w:val="22"/>
                <w:szCs w:val="18"/>
              </w:rPr>
            </w:pPr>
            <w:r>
              <w:rPr>
                <w:rFonts w:hint="eastAsia" w:ascii="宋体" w:hAnsi="宋体" w:cs="宋体"/>
                <w:sz w:val="22"/>
                <w:szCs w:val="18"/>
              </w:rPr>
              <w:t xml:space="preserve">投标人具有 </w:t>
            </w:r>
          </w:p>
          <w:p>
            <w:pPr>
              <w:rPr>
                <w:rFonts w:ascii="宋体" w:hAnsi="宋体" w:cs="宋体"/>
                <w:sz w:val="22"/>
                <w:szCs w:val="18"/>
              </w:rPr>
            </w:pPr>
            <w:r>
              <w:rPr>
                <w:rFonts w:hint="eastAsia" w:ascii="宋体" w:hAnsi="宋体" w:cs="宋体"/>
                <w:sz w:val="22"/>
                <w:szCs w:val="18"/>
              </w:rPr>
              <w:t>ISO9001 质量管理体系认证证书</w:t>
            </w:r>
          </w:p>
          <w:p>
            <w:pPr>
              <w:rPr>
                <w:rFonts w:ascii="宋体" w:hAnsi="宋体" w:cs="宋体"/>
                <w:sz w:val="22"/>
                <w:szCs w:val="18"/>
              </w:rPr>
            </w:pPr>
            <w:r>
              <w:rPr>
                <w:rFonts w:hint="eastAsia" w:ascii="宋体" w:hAnsi="宋体" w:cs="宋体"/>
                <w:sz w:val="22"/>
                <w:szCs w:val="18"/>
              </w:rPr>
              <w:t>ISO14001 环境管理体系认证证书</w:t>
            </w:r>
          </w:p>
          <w:p>
            <w:pPr>
              <w:rPr>
                <w:rFonts w:ascii="宋体" w:hAnsi="宋体" w:cs="宋体"/>
                <w:sz w:val="22"/>
                <w:szCs w:val="18"/>
              </w:rPr>
            </w:pPr>
            <w:r>
              <w:rPr>
                <w:rFonts w:hint="eastAsia" w:ascii="宋体" w:hAnsi="宋体" w:cs="宋体"/>
                <w:sz w:val="22"/>
                <w:szCs w:val="18"/>
              </w:rPr>
              <w:t>ISO20000 信息技术服务管理体系认证证书</w:t>
            </w:r>
          </w:p>
          <w:p>
            <w:pPr>
              <w:rPr>
                <w:rFonts w:ascii="宋体" w:hAnsi="宋体" w:cs="宋体"/>
                <w:sz w:val="22"/>
                <w:szCs w:val="18"/>
              </w:rPr>
            </w:pPr>
            <w:r>
              <w:rPr>
                <w:rFonts w:hint="eastAsia" w:ascii="宋体" w:hAnsi="宋体" w:cs="宋体"/>
                <w:sz w:val="22"/>
                <w:szCs w:val="18"/>
              </w:rPr>
              <w:t>ISO22301 业务连续性管理体系认证证书</w:t>
            </w:r>
          </w:p>
          <w:p>
            <w:pPr>
              <w:rPr>
                <w:rFonts w:ascii="宋体" w:hAnsi="宋体" w:cs="宋体"/>
                <w:sz w:val="22"/>
                <w:szCs w:val="18"/>
              </w:rPr>
            </w:pPr>
            <w:r>
              <w:rPr>
                <w:rFonts w:hint="eastAsia" w:ascii="宋体" w:hAnsi="宋体" w:cs="宋体"/>
                <w:sz w:val="22"/>
                <w:szCs w:val="18"/>
              </w:rPr>
              <w:t>ISO27001 信息安全管理体系认证证书</w:t>
            </w:r>
          </w:p>
          <w:p>
            <w:pPr>
              <w:rPr>
                <w:rFonts w:ascii="宋体" w:hAnsi="宋体" w:cs="宋体"/>
                <w:sz w:val="22"/>
                <w:szCs w:val="18"/>
              </w:rPr>
            </w:pPr>
            <w:r>
              <w:rPr>
                <w:rFonts w:hint="eastAsia" w:ascii="宋体" w:hAnsi="宋体" w:cs="宋体"/>
                <w:sz w:val="22"/>
                <w:szCs w:val="18"/>
              </w:rPr>
              <w:t>ISO45001职业健康安全管理体系认证证书</w:t>
            </w:r>
          </w:p>
          <w:p>
            <w:pPr>
              <w:rPr>
                <w:rFonts w:ascii="宋体" w:hAnsi="宋体" w:cs="宋体"/>
                <w:sz w:val="22"/>
                <w:szCs w:val="18"/>
              </w:rPr>
            </w:pPr>
            <w:r>
              <w:rPr>
                <w:rFonts w:hint="eastAsia" w:ascii="宋体" w:hAnsi="宋体" w:cs="宋体"/>
                <w:sz w:val="22"/>
                <w:szCs w:val="18"/>
              </w:rPr>
              <w:t>ITSS信息技术符合性证书</w:t>
            </w:r>
          </w:p>
          <w:p>
            <w:pPr>
              <w:rPr>
                <w:rFonts w:ascii="宋体" w:hAnsi="宋体" w:cs="宋体"/>
                <w:sz w:val="22"/>
                <w:szCs w:val="18"/>
              </w:rPr>
            </w:pPr>
            <w:r>
              <w:rPr>
                <w:rFonts w:hint="eastAsia" w:ascii="宋体" w:hAnsi="宋体" w:cs="宋体"/>
                <w:sz w:val="22"/>
                <w:szCs w:val="18"/>
              </w:rPr>
              <w:t xml:space="preserve">每提供一个证书，得 2 分，本项最多得 10 分。 </w:t>
            </w:r>
          </w:p>
          <w:p>
            <w:pPr>
              <w:rPr>
                <w:rFonts w:ascii="宋体" w:hAnsi="宋体" w:cs="宋体"/>
                <w:sz w:val="22"/>
                <w:szCs w:val="18"/>
              </w:rPr>
            </w:pPr>
            <w:r>
              <w:rPr>
                <w:rFonts w:hint="eastAsia" w:ascii="宋体" w:hAnsi="宋体" w:cs="宋体"/>
                <w:sz w:val="22"/>
                <w:szCs w:val="18"/>
              </w:rPr>
              <w:t>【证明材料：相关证书复印件（加盖投标人公章）】</w:t>
            </w:r>
          </w:p>
        </w:tc>
        <w:tc>
          <w:tcPr>
            <w:tcW w:w="1005" w:type="dxa"/>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s="宋体"/>
                <w:sz w:val="22"/>
                <w:szCs w:val="18"/>
              </w:rPr>
            </w:pPr>
            <w:r>
              <w:rPr>
                <w:rFonts w:hint="eastAsia" w:ascii="宋体" w:hAnsi="宋体" w:cs="宋体"/>
                <w:sz w:val="22"/>
                <w:szCs w:val="18"/>
              </w:rPr>
              <w:t>0-10分</w:t>
            </w:r>
          </w:p>
        </w:tc>
      </w:tr>
    </w:tbl>
    <w:p>
      <w:pPr>
        <w:pStyle w:val="2"/>
        <w:rPr>
          <w:rFonts w:hint="eastAsia"/>
        </w:rPr>
      </w:pPr>
    </w:p>
    <w:p>
      <w:pPr>
        <w:pStyle w:val="132"/>
        <w:spacing w:line="240" w:lineRule="auto"/>
        <w:rPr>
          <w:rFonts w:hint="eastAsia" w:ascii="宋体" w:hAnsi="宋体" w:eastAsia="宋体" w:cs="宋体"/>
          <w:sz w:val="18"/>
          <w:szCs w:val="18"/>
        </w:rPr>
      </w:pPr>
    </w:p>
    <w:p>
      <w:pPr>
        <w:pStyle w:val="21"/>
        <w:rPr>
          <w:rFonts w:hint="eastAsia" w:ascii="宋体" w:hAnsi="宋体" w:eastAsia="宋体" w:cs="宋体"/>
        </w:rPr>
      </w:pPr>
    </w:p>
    <w:p>
      <w:pPr>
        <w:spacing w:line="360" w:lineRule="auto"/>
        <w:ind w:right="-213" w:rightChars="-76" w:firstLine="482" w:firstLineChars="200"/>
        <w:rPr>
          <w:rFonts w:hint="eastAsia" w:ascii="宋体" w:hAnsi="宋体" w:eastAsia="宋体" w:cs="宋体"/>
          <w:b/>
          <w:sz w:val="24"/>
        </w:rPr>
      </w:pPr>
    </w:p>
    <w:p>
      <w:pPr>
        <w:spacing w:line="360" w:lineRule="auto"/>
        <w:ind w:right="-213" w:rightChars="-76" w:firstLine="560" w:firstLineChars="200"/>
        <w:rPr>
          <w:rFonts w:ascii="华文仿宋" w:hAnsi="华文仿宋" w:eastAsia="华文仿宋" w:cs="华文仿宋"/>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51</w:t>
    </w:r>
    <w:r>
      <w:rPr>
        <w:lang w:val="zh-CN"/>
      </w:rP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thinThickSmallGap" w:color="auto" w:sz="12" w:space="1"/>
      </w:pBdr>
      <w:jc w:val="left"/>
      <w:rPr>
        <w:rFonts w:ascii="华文仿宋" w:hAnsi="华文仿宋" w:eastAsia="华文仿宋" w:cs="华文仿宋"/>
        <w:sz w:val="21"/>
        <w:szCs w:val="21"/>
      </w:rPr>
    </w:pPr>
    <w:r>
      <w:rPr>
        <w:rFonts w:hint="eastAsia" w:ascii="华文仿宋" w:hAnsi="华文仿宋" w:eastAsia="华文仿宋" w:cs="华文仿宋"/>
        <w:sz w:val="21"/>
        <w:szCs w:val="21"/>
        <w:lang w:eastAsia="zh-CN"/>
      </w:rPr>
      <w:t>湖州市消防救援支队消防融合通信系统建设项目</w:t>
    </w:r>
    <w:r>
      <w:rPr>
        <w:rFonts w:hint="eastAsia" w:ascii="华文仿宋" w:hAnsi="华文仿宋" w:eastAsia="华文仿宋" w:cs="华文仿宋"/>
        <w:sz w:val="21"/>
        <w:szCs w:val="21"/>
      </w:rPr>
      <w:t xml:space="preserve">         </w:t>
    </w:r>
    <w:r>
      <w:rPr>
        <w:rFonts w:hint="eastAsia" w:ascii="华文仿宋" w:hAnsi="华文仿宋" w:eastAsia="华文仿宋" w:cs="华文仿宋"/>
        <w:sz w:val="21"/>
        <w:szCs w:val="21"/>
        <w:lang w:val="en-US" w:eastAsia="zh-CN"/>
      </w:rPr>
      <w:t xml:space="preserve">           </w:t>
    </w:r>
    <w:r>
      <w:rPr>
        <w:rFonts w:hint="eastAsia" w:ascii="华文仿宋" w:hAnsi="华文仿宋" w:eastAsia="华文仿宋" w:cs="华文仿宋"/>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4"/>
      <w:lvlText w:val="%1."/>
      <w:lvlJc w:val="left"/>
      <w:pPr>
        <w:tabs>
          <w:tab w:val="left" w:pos="1200"/>
        </w:tabs>
        <w:ind w:left="1200" w:leftChars="400" w:hanging="360" w:hangingChars="200"/>
      </w:pPr>
    </w:lvl>
  </w:abstractNum>
  <w:abstractNum w:abstractNumId="1">
    <w:nsid w:val="FFFFFF82"/>
    <w:multiLevelType w:val="singleLevel"/>
    <w:tmpl w:val="FFFFFF82"/>
    <w:lvl w:ilvl="0" w:tentative="0">
      <w:start w:val="1"/>
      <w:numFmt w:val="bullet"/>
      <w:pStyle w:val="19"/>
      <w:lvlText w:val=""/>
      <w:lvlJc w:val="left"/>
      <w:pPr>
        <w:tabs>
          <w:tab w:val="left" w:pos="1200"/>
        </w:tabs>
        <w:ind w:left="1200" w:leftChars="400" w:hanging="360" w:hangingChars="200"/>
      </w:pPr>
      <w:rPr>
        <w:rFonts w:hint="default" w:ascii="Wingdings" w:hAnsi="Wingdings"/>
      </w:rPr>
    </w:lvl>
  </w:abstractNum>
  <w:abstractNum w:abstractNumId="2">
    <w:nsid w:val="FFFFFF88"/>
    <w:multiLevelType w:val="singleLevel"/>
    <w:tmpl w:val="FFFFFF88"/>
    <w:lvl w:ilvl="0" w:tentative="0">
      <w:start w:val="1"/>
      <w:numFmt w:val="decimal"/>
      <w:pStyle w:val="12"/>
      <w:lvlText w:val="%1."/>
      <w:lvlJc w:val="left"/>
      <w:pPr>
        <w:tabs>
          <w:tab w:val="left" w:pos="360"/>
        </w:tabs>
        <w:ind w:left="360" w:hanging="360" w:hangingChars="2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B2"/>
    <w:rsid w:val="00004B64"/>
    <w:rsid w:val="00013507"/>
    <w:rsid w:val="000168FB"/>
    <w:rsid w:val="00020779"/>
    <w:rsid w:val="00025FDF"/>
    <w:rsid w:val="00031467"/>
    <w:rsid w:val="00032E18"/>
    <w:rsid w:val="00034498"/>
    <w:rsid w:val="00043001"/>
    <w:rsid w:val="000558AB"/>
    <w:rsid w:val="00063C86"/>
    <w:rsid w:val="000702E0"/>
    <w:rsid w:val="000704F0"/>
    <w:rsid w:val="00070F54"/>
    <w:rsid w:val="000839E4"/>
    <w:rsid w:val="00084A96"/>
    <w:rsid w:val="000A1780"/>
    <w:rsid w:val="000A4D4F"/>
    <w:rsid w:val="000A6A59"/>
    <w:rsid w:val="000B7BD7"/>
    <w:rsid w:val="000C5B98"/>
    <w:rsid w:val="000C6131"/>
    <w:rsid w:val="000D0FFA"/>
    <w:rsid w:val="000D227A"/>
    <w:rsid w:val="000E0709"/>
    <w:rsid w:val="000E50A1"/>
    <w:rsid w:val="001117BA"/>
    <w:rsid w:val="00111C99"/>
    <w:rsid w:val="00117C5A"/>
    <w:rsid w:val="00121198"/>
    <w:rsid w:val="00121FF9"/>
    <w:rsid w:val="00122529"/>
    <w:rsid w:val="001373B3"/>
    <w:rsid w:val="001420FF"/>
    <w:rsid w:val="00151897"/>
    <w:rsid w:val="0015195E"/>
    <w:rsid w:val="001540F3"/>
    <w:rsid w:val="001640A8"/>
    <w:rsid w:val="001665E0"/>
    <w:rsid w:val="00172A27"/>
    <w:rsid w:val="001740DF"/>
    <w:rsid w:val="00192386"/>
    <w:rsid w:val="001B128D"/>
    <w:rsid w:val="001B1C0A"/>
    <w:rsid w:val="001B2235"/>
    <w:rsid w:val="001C106A"/>
    <w:rsid w:val="001C5CC9"/>
    <w:rsid w:val="001D01A7"/>
    <w:rsid w:val="001D1E10"/>
    <w:rsid w:val="001D37BC"/>
    <w:rsid w:val="001D3F8C"/>
    <w:rsid w:val="001E3A8A"/>
    <w:rsid w:val="001E3BF8"/>
    <w:rsid w:val="001E4D85"/>
    <w:rsid w:val="00202EFF"/>
    <w:rsid w:val="002100B3"/>
    <w:rsid w:val="002160C3"/>
    <w:rsid w:val="00223C09"/>
    <w:rsid w:val="002309AD"/>
    <w:rsid w:val="0023135F"/>
    <w:rsid w:val="00231513"/>
    <w:rsid w:val="002337AA"/>
    <w:rsid w:val="0023589E"/>
    <w:rsid w:val="002441F1"/>
    <w:rsid w:val="00244BD7"/>
    <w:rsid w:val="0024543D"/>
    <w:rsid w:val="00255DFE"/>
    <w:rsid w:val="002628F3"/>
    <w:rsid w:val="00264A37"/>
    <w:rsid w:val="00267164"/>
    <w:rsid w:val="002830A4"/>
    <w:rsid w:val="00290A1E"/>
    <w:rsid w:val="00290E2F"/>
    <w:rsid w:val="00291757"/>
    <w:rsid w:val="00292149"/>
    <w:rsid w:val="002979CB"/>
    <w:rsid w:val="002B6D3E"/>
    <w:rsid w:val="002B7780"/>
    <w:rsid w:val="002C2299"/>
    <w:rsid w:val="002C4DD9"/>
    <w:rsid w:val="002C5899"/>
    <w:rsid w:val="002D2354"/>
    <w:rsid w:val="002E18E8"/>
    <w:rsid w:val="002F363D"/>
    <w:rsid w:val="002F7FE3"/>
    <w:rsid w:val="00300346"/>
    <w:rsid w:val="0030518A"/>
    <w:rsid w:val="00313805"/>
    <w:rsid w:val="00322106"/>
    <w:rsid w:val="0032380B"/>
    <w:rsid w:val="00324EE7"/>
    <w:rsid w:val="00326983"/>
    <w:rsid w:val="00336DE4"/>
    <w:rsid w:val="003412B5"/>
    <w:rsid w:val="00344EF0"/>
    <w:rsid w:val="003561F9"/>
    <w:rsid w:val="00363188"/>
    <w:rsid w:val="003752B5"/>
    <w:rsid w:val="003759A8"/>
    <w:rsid w:val="00382C9D"/>
    <w:rsid w:val="003928ED"/>
    <w:rsid w:val="0039675A"/>
    <w:rsid w:val="003A0907"/>
    <w:rsid w:val="003A228D"/>
    <w:rsid w:val="003B0CFB"/>
    <w:rsid w:val="003B1FB1"/>
    <w:rsid w:val="003B612F"/>
    <w:rsid w:val="003C381D"/>
    <w:rsid w:val="003C4B64"/>
    <w:rsid w:val="003C5D83"/>
    <w:rsid w:val="003D3762"/>
    <w:rsid w:val="003E4139"/>
    <w:rsid w:val="004047F6"/>
    <w:rsid w:val="004159EE"/>
    <w:rsid w:val="0043309D"/>
    <w:rsid w:val="00434D94"/>
    <w:rsid w:val="00444915"/>
    <w:rsid w:val="00453905"/>
    <w:rsid w:val="0045658E"/>
    <w:rsid w:val="00461F8A"/>
    <w:rsid w:val="00492718"/>
    <w:rsid w:val="004A0D01"/>
    <w:rsid w:val="004A289C"/>
    <w:rsid w:val="004A29CF"/>
    <w:rsid w:val="004A4458"/>
    <w:rsid w:val="004A4B39"/>
    <w:rsid w:val="004B2C17"/>
    <w:rsid w:val="004C52AD"/>
    <w:rsid w:val="004D371F"/>
    <w:rsid w:val="004D552A"/>
    <w:rsid w:val="004E1FC0"/>
    <w:rsid w:val="004F761B"/>
    <w:rsid w:val="00500D7F"/>
    <w:rsid w:val="005034D6"/>
    <w:rsid w:val="0051142A"/>
    <w:rsid w:val="0052280B"/>
    <w:rsid w:val="00523929"/>
    <w:rsid w:val="00531CBA"/>
    <w:rsid w:val="005353E9"/>
    <w:rsid w:val="0053587E"/>
    <w:rsid w:val="005440EC"/>
    <w:rsid w:val="005445C5"/>
    <w:rsid w:val="00544F7F"/>
    <w:rsid w:val="0055510A"/>
    <w:rsid w:val="00555342"/>
    <w:rsid w:val="0056497A"/>
    <w:rsid w:val="00566283"/>
    <w:rsid w:val="00567752"/>
    <w:rsid w:val="0059796D"/>
    <w:rsid w:val="005A5535"/>
    <w:rsid w:val="005A7425"/>
    <w:rsid w:val="005C0C5D"/>
    <w:rsid w:val="005E0BA6"/>
    <w:rsid w:val="005E36A7"/>
    <w:rsid w:val="005E6138"/>
    <w:rsid w:val="005F2E73"/>
    <w:rsid w:val="005F7A4A"/>
    <w:rsid w:val="00600448"/>
    <w:rsid w:val="0060420A"/>
    <w:rsid w:val="00606D0D"/>
    <w:rsid w:val="00614F88"/>
    <w:rsid w:val="00615DEF"/>
    <w:rsid w:val="006255DD"/>
    <w:rsid w:val="0063435A"/>
    <w:rsid w:val="00637963"/>
    <w:rsid w:val="00654E92"/>
    <w:rsid w:val="0065706E"/>
    <w:rsid w:val="00663061"/>
    <w:rsid w:val="00667746"/>
    <w:rsid w:val="00671523"/>
    <w:rsid w:val="006806D4"/>
    <w:rsid w:val="00680BA6"/>
    <w:rsid w:val="00687851"/>
    <w:rsid w:val="006A0BC9"/>
    <w:rsid w:val="006A2DC9"/>
    <w:rsid w:val="006B00E3"/>
    <w:rsid w:val="006C2386"/>
    <w:rsid w:val="006D01CB"/>
    <w:rsid w:val="006D3BB6"/>
    <w:rsid w:val="006D6B33"/>
    <w:rsid w:val="006E0B21"/>
    <w:rsid w:val="006F1D26"/>
    <w:rsid w:val="0071033A"/>
    <w:rsid w:val="00716805"/>
    <w:rsid w:val="00734B34"/>
    <w:rsid w:val="00741BDB"/>
    <w:rsid w:val="00752E36"/>
    <w:rsid w:val="0076590E"/>
    <w:rsid w:val="007670F2"/>
    <w:rsid w:val="00771645"/>
    <w:rsid w:val="007765DD"/>
    <w:rsid w:val="00782A8C"/>
    <w:rsid w:val="007837F5"/>
    <w:rsid w:val="007856A1"/>
    <w:rsid w:val="00786EEE"/>
    <w:rsid w:val="00790C2A"/>
    <w:rsid w:val="00795BD9"/>
    <w:rsid w:val="007A62BA"/>
    <w:rsid w:val="007B7399"/>
    <w:rsid w:val="007C0E3F"/>
    <w:rsid w:val="007D0B88"/>
    <w:rsid w:val="007D3F71"/>
    <w:rsid w:val="007D42AC"/>
    <w:rsid w:val="007F1405"/>
    <w:rsid w:val="00816CB9"/>
    <w:rsid w:val="00821734"/>
    <w:rsid w:val="0082196C"/>
    <w:rsid w:val="00834DB4"/>
    <w:rsid w:val="00841F47"/>
    <w:rsid w:val="00847A34"/>
    <w:rsid w:val="00852BE5"/>
    <w:rsid w:val="0085398E"/>
    <w:rsid w:val="00857BC6"/>
    <w:rsid w:val="00860204"/>
    <w:rsid w:val="008647E2"/>
    <w:rsid w:val="00865901"/>
    <w:rsid w:val="0086773D"/>
    <w:rsid w:val="00877E05"/>
    <w:rsid w:val="0088039C"/>
    <w:rsid w:val="00885064"/>
    <w:rsid w:val="008A3527"/>
    <w:rsid w:val="008A3865"/>
    <w:rsid w:val="008C2035"/>
    <w:rsid w:val="008C5226"/>
    <w:rsid w:val="008D5362"/>
    <w:rsid w:val="008D5423"/>
    <w:rsid w:val="008F1430"/>
    <w:rsid w:val="00920D44"/>
    <w:rsid w:val="0092297E"/>
    <w:rsid w:val="00924D8E"/>
    <w:rsid w:val="00937C19"/>
    <w:rsid w:val="00943FC0"/>
    <w:rsid w:val="0095438D"/>
    <w:rsid w:val="00961CC1"/>
    <w:rsid w:val="00975E93"/>
    <w:rsid w:val="009771CC"/>
    <w:rsid w:val="009831E4"/>
    <w:rsid w:val="00984F35"/>
    <w:rsid w:val="00985A6C"/>
    <w:rsid w:val="009863F1"/>
    <w:rsid w:val="0099238C"/>
    <w:rsid w:val="00992671"/>
    <w:rsid w:val="009972E8"/>
    <w:rsid w:val="009973D4"/>
    <w:rsid w:val="009A1EAA"/>
    <w:rsid w:val="009A6F18"/>
    <w:rsid w:val="009B6CB0"/>
    <w:rsid w:val="009C3B0E"/>
    <w:rsid w:val="009D001C"/>
    <w:rsid w:val="009D3F47"/>
    <w:rsid w:val="009E105E"/>
    <w:rsid w:val="009F63F7"/>
    <w:rsid w:val="00A0099B"/>
    <w:rsid w:val="00A27C08"/>
    <w:rsid w:val="00A4602C"/>
    <w:rsid w:val="00A5587B"/>
    <w:rsid w:val="00A55FD4"/>
    <w:rsid w:val="00A57063"/>
    <w:rsid w:val="00A636CD"/>
    <w:rsid w:val="00A747F2"/>
    <w:rsid w:val="00A7513F"/>
    <w:rsid w:val="00A772E3"/>
    <w:rsid w:val="00A82932"/>
    <w:rsid w:val="00A85A96"/>
    <w:rsid w:val="00A92293"/>
    <w:rsid w:val="00A96C17"/>
    <w:rsid w:val="00AA2AE5"/>
    <w:rsid w:val="00AA6D0D"/>
    <w:rsid w:val="00AB5B99"/>
    <w:rsid w:val="00AC7FC3"/>
    <w:rsid w:val="00AD7237"/>
    <w:rsid w:val="00AE7FC2"/>
    <w:rsid w:val="00B0762E"/>
    <w:rsid w:val="00B109E8"/>
    <w:rsid w:val="00B140B8"/>
    <w:rsid w:val="00B1413A"/>
    <w:rsid w:val="00B25C84"/>
    <w:rsid w:val="00B3174D"/>
    <w:rsid w:val="00B337D4"/>
    <w:rsid w:val="00B34D31"/>
    <w:rsid w:val="00B40D3D"/>
    <w:rsid w:val="00B43066"/>
    <w:rsid w:val="00B53537"/>
    <w:rsid w:val="00B543E0"/>
    <w:rsid w:val="00B66D3B"/>
    <w:rsid w:val="00B92F09"/>
    <w:rsid w:val="00BB328A"/>
    <w:rsid w:val="00BB6C5F"/>
    <w:rsid w:val="00BC3CAD"/>
    <w:rsid w:val="00BC6DA4"/>
    <w:rsid w:val="00BC7330"/>
    <w:rsid w:val="00BD33D0"/>
    <w:rsid w:val="00BE2B11"/>
    <w:rsid w:val="00BF50EA"/>
    <w:rsid w:val="00BF7617"/>
    <w:rsid w:val="00C01EEF"/>
    <w:rsid w:val="00C03D6D"/>
    <w:rsid w:val="00C20921"/>
    <w:rsid w:val="00C21B9C"/>
    <w:rsid w:val="00C23730"/>
    <w:rsid w:val="00C34F8E"/>
    <w:rsid w:val="00C37141"/>
    <w:rsid w:val="00C41690"/>
    <w:rsid w:val="00C45D94"/>
    <w:rsid w:val="00C4600E"/>
    <w:rsid w:val="00C5287B"/>
    <w:rsid w:val="00C57B4B"/>
    <w:rsid w:val="00C60B54"/>
    <w:rsid w:val="00C61C79"/>
    <w:rsid w:val="00C74F09"/>
    <w:rsid w:val="00C8702F"/>
    <w:rsid w:val="00C91EF9"/>
    <w:rsid w:val="00C93FC2"/>
    <w:rsid w:val="00C94387"/>
    <w:rsid w:val="00C97523"/>
    <w:rsid w:val="00CA398F"/>
    <w:rsid w:val="00CB4A1B"/>
    <w:rsid w:val="00CC2624"/>
    <w:rsid w:val="00CC60A0"/>
    <w:rsid w:val="00CD01B6"/>
    <w:rsid w:val="00CD2245"/>
    <w:rsid w:val="00CD7A74"/>
    <w:rsid w:val="00CF000A"/>
    <w:rsid w:val="00CF3F1D"/>
    <w:rsid w:val="00CF77BF"/>
    <w:rsid w:val="00D01737"/>
    <w:rsid w:val="00D20545"/>
    <w:rsid w:val="00D255BB"/>
    <w:rsid w:val="00D27872"/>
    <w:rsid w:val="00D31282"/>
    <w:rsid w:val="00D41536"/>
    <w:rsid w:val="00D53E27"/>
    <w:rsid w:val="00D620E8"/>
    <w:rsid w:val="00D7141B"/>
    <w:rsid w:val="00D81739"/>
    <w:rsid w:val="00D86F2C"/>
    <w:rsid w:val="00D951F5"/>
    <w:rsid w:val="00DB4C2F"/>
    <w:rsid w:val="00DB7618"/>
    <w:rsid w:val="00DC0630"/>
    <w:rsid w:val="00DD265C"/>
    <w:rsid w:val="00DD6FAF"/>
    <w:rsid w:val="00DF0B3B"/>
    <w:rsid w:val="00E01085"/>
    <w:rsid w:val="00E04347"/>
    <w:rsid w:val="00E04838"/>
    <w:rsid w:val="00E11E02"/>
    <w:rsid w:val="00E13A34"/>
    <w:rsid w:val="00E14651"/>
    <w:rsid w:val="00E149DA"/>
    <w:rsid w:val="00E4744A"/>
    <w:rsid w:val="00E53757"/>
    <w:rsid w:val="00E61D57"/>
    <w:rsid w:val="00E80E9E"/>
    <w:rsid w:val="00E81640"/>
    <w:rsid w:val="00E930B2"/>
    <w:rsid w:val="00E9388E"/>
    <w:rsid w:val="00E94745"/>
    <w:rsid w:val="00E964D1"/>
    <w:rsid w:val="00E97669"/>
    <w:rsid w:val="00EA79FC"/>
    <w:rsid w:val="00EB03F5"/>
    <w:rsid w:val="00EB11FA"/>
    <w:rsid w:val="00EB31A4"/>
    <w:rsid w:val="00EB7B63"/>
    <w:rsid w:val="00EC06E9"/>
    <w:rsid w:val="00EC437C"/>
    <w:rsid w:val="00ED1B98"/>
    <w:rsid w:val="00ED43D7"/>
    <w:rsid w:val="00ED7104"/>
    <w:rsid w:val="00EE49D2"/>
    <w:rsid w:val="00F0312E"/>
    <w:rsid w:val="00F0644F"/>
    <w:rsid w:val="00F10968"/>
    <w:rsid w:val="00F1547A"/>
    <w:rsid w:val="00F25AAF"/>
    <w:rsid w:val="00F260A6"/>
    <w:rsid w:val="00F27D66"/>
    <w:rsid w:val="00F30041"/>
    <w:rsid w:val="00F34760"/>
    <w:rsid w:val="00F41863"/>
    <w:rsid w:val="00F4510D"/>
    <w:rsid w:val="00F52A05"/>
    <w:rsid w:val="00F570B5"/>
    <w:rsid w:val="00F6597A"/>
    <w:rsid w:val="00F86600"/>
    <w:rsid w:val="00F93FA5"/>
    <w:rsid w:val="00FA0A62"/>
    <w:rsid w:val="00FB59E6"/>
    <w:rsid w:val="00FD09B2"/>
    <w:rsid w:val="00FD6EBB"/>
    <w:rsid w:val="00FE08EC"/>
    <w:rsid w:val="00FE36A3"/>
    <w:rsid w:val="00FE5E89"/>
    <w:rsid w:val="00FE686C"/>
    <w:rsid w:val="00FE69D4"/>
    <w:rsid w:val="00FF18E9"/>
    <w:rsid w:val="00FF1E5F"/>
    <w:rsid w:val="01554324"/>
    <w:rsid w:val="016E1C1D"/>
    <w:rsid w:val="01B01509"/>
    <w:rsid w:val="03437810"/>
    <w:rsid w:val="04E36286"/>
    <w:rsid w:val="0522409E"/>
    <w:rsid w:val="055D1197"/>
    <w:rsid w:val="089E6906"/>
    <w:rsid w:val="08BB4B1D"/>
    <w:rsid w:val="08F0585A"/>
    <w:rsid w:val="0A25248F"/>
    <w:rsid w:val="0A543D4F"/>
    <w:rsid w:val="0B49460B"/>
    <w:rsid w:val="0BDD6C3C"/>
    <w:rsid w:val="0C6454A7"/>
    <w:rsid w:val="0C804B02"/>
    <w:rsid w:val="0CEF5177"/>
    <w:rsid w:val="0DAA37A6"/>
    <w:rsid w:val="0DB94BDA"/>
    <w:rsid w:val="0E214BAA"/>
    <w:rsid w:val="0ED027F5"/>
    <w:rsid w:val="0F056F09"/>
    <w:rsid w:val="0F3C38F5"/>
    <w:rsid w:val="12D374A1"/>
    <w:rsid w:val="13145ED7"/>
    <w:rsid w:val="149B7AB9"/>
    <w:rsid w:val="14B411C7"/>
    <w:rsid w:val="15C20C30"/>
    <w:rsid w:val="17191E77"/>
    <w:rsid w:val="171E561F"/>
    <w:rsid w:val="177F0F73"/>
    <w:rsid w:val="1A115DF3"/>
    <w:rsid w:val="1A740A20"/>
    <w:rsid w:val="1BE8396E"/>
    <w:rsid w:val="1C477EF9"/>
    <w:rsid w:val="1C5A3F34"/>
    <w:rsid w:val="1D65197F"/>
    <w:rsid w:val="1D692E8A"/>
    <w:rsid w:val="1EC740B4"/>
    <w:rsid w:val="20861098"/>
    <w:rsid w:val="20A543C1"/>
    <w:rsid w:val="212A25B9"/>
    <w:rsid w:val="215C7256"/>
    <w:rsid w:val="21CF17CB"/>
    <w:rsid w:val="22BF08A4"/>
    <w:rsid w:val="236F257D"/>
    <w:rsid w:val="237F4168"/>
    <w:rsid w:val="23CA69E0"/>
    <w:rsid w:val="252E2ACF"/>
    <w:rsid w:val="27A93AE5"/>
    <w:rsid w:val="27DD3146"/>
    <w:rsid w:val="27E47ED3"/>
    <w:rsid w:val="28046CB5"/>
    <w:rsid w:val="2A7C4A35"/>
    <w:rsid w:val="2B4F7913"/>
    <w:rsid w:val="2BC47971"/>
    <w:rsid w:val="2BE72703"/>
    <w:rsid w:val="2CCA4BBE"/>
    <w:rsid w:val="2CFA5537"/>
    <w:rsid w:val="2D263F39"/>
    <w:rsid w:val="2DA23366"/>
    <w:rsid w:val="2DB52B7B"/>
    <w:rsid w:val="2EDF7EC3"/>
    <w:rsid w:val="300701A1"/>
    <w:rsid w:val="30663561"/>
    <w:rsid w:val="30C04ABF"/>
    <w:rsid w:val="32D47521"/>
    <w:rsid w:val="33C86FAD"/>
    <w:rsid w:val="3407562A"/>
    <w:rsid w:val="368E065E"/>
    <w:rsid w:val="369D0346"/>
    <w:rsid w:val="36B551E1"/>
    <w:rsid w:val="37917D70"/>
    <w:rsid w:val="380A7787"/>
    <w:rsid w:val="38A22BCC"/>
    <w:rsid w:val="39C5630B"/>
    <w:rsid w:val="39DD71AF"/>
    <w:rsid w:val="3AA97890"/>
    <w:rsid w:val="3B0833A4"/>
    <w:rsid w:val="3B160C53"/>
    <w:rsid w:val="3B9D670A"/>
    <w:rsid w:val="3C952126"/>
    <w:rsid w:val="3CAC244A"/>
    <w:rsid w:val="3E012D5C"/>
    <w:rsid w:val="3E0D124D"/>
    <w:rsid w:val="3EC77BF6"/>
    <w:rsid w:val="3EDF48E6"/>
    <w:rsid w:val="3FE84021"/>
    <w:rsid w:val="404D117E"/>
    <w:rsid w:val="41476389"/>
    <w:rsid w:val="41AB59C2"/>
    <w:rsid w:val="41E33B69"/>
    <w:rsid w:val="42753648"/>
    <w:rsid w:val="42921C22"/>
    <w:rsid w:val="42DE284F"/>
    <w:rsid w:val="43970D16"/>
    <w:rsid w:val="43E8572C"/>
    <w:rsid w:val="43F804AE"/>
    <w:rsid w:val="442303B5"/>
    <w:rsid w:val="44463E61"/>
    <w:rsid w:val="44FC4869"/>
    <w:rsid w:val="456D741B"/>
    <w:rsid w:val="45F46587"/>
    <w:rsid w:val="465256EC"/>
    <w:rsid w:val="46F46716"/>
    <w:rsid w:val="4734218D"/>
    <w:rsid w:val="476D5211"/>
    <w:rsid w:val="47921BAA"/>
    <w:rsid w:val="47B379E7"/>
    <w:rsid w:val="48F00C05"/>
    <w:rsid w:val="49E96219"/>
    <w:rsid w:val="4C973C36"/>
    <w:rsid w:val="4D3A006A"/>
    <w:rsid w:val="4DC27249"/>
    <w:rsid w:val="4DC63545"/>
    <w:rsid w:val="4EC5530A"/>
    <w:rsid w:val="4FCE179D"/>
    <w:rsid w:val="50195F8C"/>
    <w:rsid w:val="50A16196"/>
    <w:rsid w:val="50A251CC"/>
    <w:rsid w:val="50EE05DA"/>
    <w:rsid w:val="521A5B6C"/>
    <w:rsid w:val="5266348B"/>
    <w:rsid w:val="538C3BB5"/>
    <w:rsid w:val="53E944D2"/>
    <w:rsid w:val="53F9552A"/>
    <w:rsid w:val="55026AFA"/>
    <w:rsid w:val="562B2AA5"/>
    <w:rsid w:val="56431280"/>
    <w:rsid w:val="56D81BEB"/>
    <w:rsid w:val="56E83A16"/>
    <w:rsid w:val="57335BCA"/>
    <w:rsid w:val="57E702FA"/>
    <w:rsid w:val="591827C4"/>
    <w:rsid w:val="59E703BF"/>
    <w:rsid w:val="5B227F01"/>
    <w:rsid w:val="5C160907"/>
    <w:rsid w:val="5C9B16F6"/>
    <w:rsid w:val="5E660402"/>
    <w:rsid w:val="5E79430E"/>
    <w:rsid w:val="5F4632C9"/>
    <w:rsid w:val="5FA01919"/>
    <w:rsid w:val="5FF97C16"/>
    <w:rsid w:val="60476437"/>
    <w:rsid w:val="604C28F8"/>
    <w:rsid w:val="61402DE5"/>
    <w:rsid w:val="61B441FE"/>
    <w:rsid w:val="620A2FF7"/>
    <w:rsid w:val="622F5A4A"/>
    <w:rsid w:val="64184C71"/>
    <w:rsid w:val="64313DCE"/>
    <w:rsid w:val="64A569C9"/>
    <w:rsid w:val="65785389"/>
    <w:rsid w:val="66002485"/>
    <w:rsid w:val="66BD1DD2"/>
    <w:rsid w:val="67152EFF"/>
    <w:rsid w:val="676B42DE"/>
    <w:rsid w:val="67BD5D11"/>
    <w:rsid w:val="67E44C84"/>
    <w:rsid w:val="67E549A6"/>
    <w:rsid w:val="68E05765"/>
    <w:rsid w:val="695425AB"/>
    <w:rsid w:val="69EA76F6"/>
    <w:rsid w:val="6AE721EE"/>
    <w:rsid w:val="6B3B177E"/>
    <w:rsid w:val="6C4D5D56"/>
    <w:rsid w:val="6C4E7DCC"/>
    <w:rsid w:val="6C970207"/>
    <w:rsid w:val="6DAB5262"/>
    <w:rsid w:val="6E4261A7"/>
    <w:rsid w:val="6F9047EC"/>
    <w:rsid w:val="71000FBC"/>
    <w:rsid w:val="71A8230A"/>
    <w:rsid w:val="71E73618"/>
    <w:rsid w:val="72736326"/>
    <w:rsid w:val="73960E3E"/>
    <w:rsid w:val="748D403F"/>
    <w:rsid w:val="74E660D8"/>
    <w:rsid w:val="75742E66"/>
    <w:rsid w:val="75797105"/>
    <w:rsid w:val="75F9096A"/>
    <w:rsid w:val="760E1EAE"/>
    <w:rsid w:val="772D60E8"/>
    <w:rsid w:val="78E36BC2"/>
    <w:rsid w:val="790A4755"/>
    <w:rsid w:val="7936433A"/>
    <w:rsid w:val="7A4273AB"/>
    <w:rsid w:val="7A43472C"/>
    <w:rsid w:val="7A65445F"/>
    <w:rsid w:val="7A8E5E76"/>
    <w:rsid w:val="7AFD5F24"/>
    <w:rsid w:val="7B903195"/>
    <w:rsid w:val="7C2C7B51"/>
    <w:rsid w:val="7CBF1193"/>
    <w:rsid w:val="7D5329E2"/>
    <w:rsid w:val="7D595D9C"/>
    <w:rsid w:val="7E073161"/>
    <w:rsid w:val="7EAA6FAB"/>
    <w:rsid w:val="7F277F41"/>
    <w:rsid w:val="7FC97E76"/>
    <w:rsid w:val="7FCC7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qFormat="1" w:uiPriority="0"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name="List"/>
    <w:lsdException w:uiPriority="99" w:name="List Bullet"/>
    <w:lsdException w:qFormat="1" w:uiPriority="0" w:name="List Number"/>
    <w:lsdException w:qFormat="1" w:uiPriority="0" w:name="List 2"/>
    <w:lsdException w:uiPriority="99" w:name="List 3"/>
    <w:lsdException w:uiPriority="99" w:name="List 4"/>
    <w:lsdException w:uiPriority="99" w:name="List 5"/>
    <w:lsdException w:uiPriority="99" w:name="List Bullet 2"/>
    <w:lsdException w:qFormat="1" w:uiPriority="0" w:name="List Bullet 3"/>
    <w:lsdException w:uiPriority="99" w:name="List Bullet 4"/>
    <w:lsdException w:uiPriority="99" w:name="List Bullet 5"/>
    <w:lsdException w:uiPriority="99" w:name="List Number 2"/>
    <w:lsdException w:qFormat="1" w:uiPriority="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6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7"/>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link w:val="68"/>
    <w:semiHidden/>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69"/>
    <w:semiHidden/>
    <w:unhideWhenUsed/>
    <w:qFormat/>
    <w:uiPriority w:val="0"/>
    <w:pPr>
      <w:pBdr>
        <w:bottom w:val="single" w:color="B8CCE4" w:sz="4" w:space="2"/>
      </w:pBdr>
      <w:spacing w:before="200" w:after="80"/>
      <w:outlineLvl w:val="3"/>
    </w:pPr>
    <w:rPr>
      <w:rFonts w:ascii="Cambria" w:hAnsi="Cambria" w:cs="宋体"/>
      <w:i/>
      <w:iCs/>
      <w:color w:val="4F81BD"/>
      <w:sz w:val="24"/>
    </w:rPr>
  </w:style>
  <w:style w:type="paragraph" w:styleId="7">
    <w:name w:val="heading 5"/>
    <w:basedOn w:val="1"/>
    <w:next w:val="1"/>
    <w:link w:val="70"/>
    <w:semiHidden/>
    <w:unhideWhenUsed/>
    <w:qFormat/>
    <w:uiPriority w:val="0"/>
    <w:pPr>
      <w:spacing w:before="200" w:after="80"/>
      <w:outlineLvl w:val="4"/>
    </w:pPr>
    <w:rPr>
      <w:rFonts w:ascii="Cambria" w:hAnsi="Cambria" w:cs="宋体"/>
      <w:color w:val="4F81BD"/>
      <w:sz w:val="21"/>
    </w:rPr>
  </w:style>
  <w:style w:type="paragraph" w:styleId="8">
    <w:name w:val="heading 6"/>
    <w:basedOn w:val="1"/>
    <w:next w:val="1"/>
    <w:link w:val="71"/>
    <w:semiHidden/>
    <w:unhideWhenUsed/>
    <w:qFormat/>
    <w:uiPriority w:val="0"/>
    <w:pPr>
      <w:spacing w:before="280" w:after="100"/>
      <w:outlineLvl w:val="5"/>
    </w:pPr>
    <w:rPr>
      <w:rFonts w:ascii="Cambria" w:hAnsi="Cambria" w:cs="宋体"/>
      <w:i/>
      <w:iCs/>
      <w:color w:val="4F81BD"/>
      <w:sz w:val="21"/>
    </w:rPr>
  </w:style>
  <w:style w:type="paragraph" w:styleId="9">
    <w:name w:val="heading 7"/>
    <w:basedOn w:val="1"/>
    <w:next w:val="1"/>
    <w:link w:val="72"/>
    <w:semiHidden/>
    <w:unhideWhenUsed/>
    <w:qFormat/>
    <w:uiPriority w:val="0"/>
    <w:pPr>
      <w:spacing w:before="320" w:after="100"/>
      <w:outlineLvl w:val="6"/>
    </w:pPr>
    <w:rPr>
      <w:rFonts w:ascii="Cambria" w:hAnsi="Cambria"/>
      <w:b/>
      <w:bCs/>
      <w:color w:val="9BBB59"/>
      <w:sz w:val="21"/>
    </w:rPr>
  </w:style>
  <w:style w:type="paragraph" w:styleId="10">
    <w:name w:val="heading 8"/>
    <w:basedOn w:val="1"/>
    <w:next w:val="1"/>
    <w:link w:val="73"/>
    <w:semiHidden/>
    <w:unhideWhenUsed/>
    <w:qFormat/>
    <w:uiPriority w:val="0"/>
    <w:pPr>
      <w:spacing w:before="320" w:after="100"/>
      <w:outlineLvl w:val="7"/>
    </w:pPr>
    <w:rPr>
      <w:rFonts w:ascii="Cambria" w:hAnsi="Cambria"/>
      <w:b/>
      <w:bCs/>
      <w:i/>
      <w:iCs/>
      <w:color w:val="9BBB59"/>
      <w:sz w:val="21"/>
    </w:rPr>
  </w:style>
  <w:style w:type="paragraph" w:styleId="11">
    <w:name w:val="heading 9"/>
    <w:basedOn w:val="1"/>
    <w:next w:val="1"/>
    <w:link w:val="74"/>
    <w:semiHidden/>
    <w:unhideWhenUsed/>
    <w:qFormat/>
    <w:uiPriority w:val="0"/>
    <w:pPr>
      <w:spacing w:before="320" w:after="100"/>
      <w:outlineLvl w:val="8"/>
    </w:pPr>
    <w:rPr>
      <w:rFonts w:ascii="Cambria" w:hAnsi="Cambria"/>
      <w:i/>
      <w:iCs/>
      <w:color w:val="9BBB59"/>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12">
    <w:name w:val="List Number"/>
    <w:basedOn w:val="1"/>
    <w:semiHidden/>
    <w:unhideWhenUsed/>
    <w:qFormat/>
    <w:uiPriority w:val="0"/>
    <w:pPr>
      <w:widowControl/>
      <w:numPr>
        <w:ilvl w:val="0"/>
        <w:numId w:val="1"/>
      </w:numPr>
      <w:tabs>
        <w:tab w:val="left" w:pos="454"/>
        <w:tab w:val="left" w:pos="720"/>
        <w:tab w:val="clear" w:pos="360"/>
      </w:tabs>
      <w:spacing w:afterLines="50"/>
      <w:ind w:left="454" w:hanging="284" w:firstLineChars="0"/>
      <w:jc w:val="left"/>
    </w:pPr>
    <w:rPr>
      <w:kern w:val="0"/>
      <w:sz w:val="24"/>
      <w:szCs w:val="20"/>
    </w:rPr>
  </w:style>
  <w:style w:type="paragraph" w:styleId="13">
    <w:name w:val="Normal Indent"/>
    <w:basedOn w:val="1"/>
    <w:link w:val="76"/>
    <w:unhideWhenUsed/>
    <w:qFormat/>
    <w:uiPriority w:val="0"/>
    <w:pPr>
      <w:ind w:firstLine="420"/>
    </w:pPr>
    <w:rPr>
      <w:rFonts w:ascii="Calibri" w:hAnsi="Calibri"/>
      <w:sz w:val="21"/>
      <w:szCs w:val="22"/>
    </w:rPr>
  </w:style>
  <w:style w:type="paragraph" w:styleId="14">
    <w:name w:val="caption"/>
    <w:basedOn w:val="1"/>
    <w:next w:val="1"/>
    <w:link w:val="78"/>
    <w:semiHidden/>
    <w:unhideWhenUsed/>
    <w:qFormat/>
    <w:uiPriority w:val="0"/>
    <w:pPr>
      <w:spacing w:before="152" w:after="160"/>
    </w:pPr>
    <w:rPr>
      <w:rFonts w:ascii="Arial" w:hAnsi="Arial" w:eastAsia="黑体"/>
      <w:kern w:val="0"/>
      <w:sz w:val="20"/>
      <w:szCs w:val="20"/>
    </w:rPr>
  </w:style>
  <w:style w:type="paragraph" w:styleId="15">
    <w:name w:val="Document Map"/>
    <w:basedOn w:val="1"/>
    <w:link w:val="88"/>
    <w:semiHidden/>
    <w:unhideWhenUsed/>
    <w:qFormat/>
    <w:uiPriority w:val="0"/>
    <w:pPr>
      <w:shd w:val="clear" w:color="auto" w:fill="000080"/>
    </w:pPr>
    <w:rPr>
      <w:rFonts w:ascii="宋体" w:hAnsi="宋体"/>
      <w:sz w:val="21"/>
    </w:rPr>
  </w:style>
  <w:style w:type="paragraph" w:styleId="16">
    <w:name w:val="toa heading"/>
    <w:basedOn w:val="1"/>
    <w:next w:val="1"/>
    <w:qFormat/>
    <w:uiPriority w:val="0"/>
    <w:pPr>
      <w:spacing w:before="120"/>
    </w:pPr>
    <w:rPr>
      <w:rFonts w:ascii="Arial" w:hAnsi="Arial"/>
      <w:sz w:val="24"/>
    </w:rPr>
  </w:style>
  <w:style w:type="paragraph" w:styleId="17">
    <w:name w:val="annotation text"/>
    <w:basedOn w:val="1"/>
    <w:next w:val="1"/>
    <w:link w:val="77"/>
    <w:semiHidden/>
    <w:unhideWhenUsed/>
    <w:qFormat/>
    <w:uiPriority w:val="0"/>
    <w:pPr>
      <w:jc w:val="left"/>
    </w:pPr>
  </w:style>
  <w:style w:type="paragraph" w:styleId="18">
    <w:name w:val="Body Text 3"/>
    <w:basedOn w:val="1"/>
    <w:link w:val="85"/>
    <w:semiHidden/>
    <w:unhideWhenUsed/>
    <w:qFormat/>
    <w:uiPriority w:val="0"/>
    <w:rPr>
      <w:rFonts w:ascii="宋体"/>
      <w:sz w:val="24"/>
      <w:szCs w:val="20"/>
    </w:rPr>
  </w:style>
  <w:style w:type="paragraph" w:styleId="19">
    <w:name w:val="List Bullet 3"/>
    <w:basedOn w:val="1"/>
    <w:semiHidden/>
    <w:unhideWhenUsed/>
    <w:qFormat/>
    <w:uiPriority w:val="0"/>
    <w:pPr>
      <w:numPr>
        <w:ilvl w:val="0"/>
        <w:numId w:val="2"/>
      </w:numPr>
      <w:ind w:left="360" w:leftChars="0" w:firstLine="0" w:firstLineChars="0"/>
    </w:pPr>
    <w:rPr>
      <w:sz w:val="21"/>
      <w:szCs w:val="20"/>
    </w:rPr>
  </w:style>
  <w:style w:type="paragraph" w:styleId="20">
    <w:name w:val="Body Text"/>
    <w:basedOn w:val="1"/>
    <w:next w:val="21"/>
    <w:link w:val="80"/>
    <w:unhideWhenUsed/>
    <w:qFormat/>
    <w:uiPriority w:val="0"/>
    <w:pPr>
      <w:spacing w:after="120"/>
    </w:pPr>
    <w:rPr>
      <w:rFonts w:ascii="宋体" w:hAnsi="宋体"/>
    </w:rPr>
  </w:style>
  <w:style w:type="paragraph" w:styleId="21">
    <w:name w:val="Body Text First Indent"/>
    <w:basedOn w:val="20"/>
    <w:next w:val="1"/>
    <w:qFormat/>
    <w:uiPriority w:val="0"/>
    <w:pPr>
      <w:spacing w:line="360" w:lineRule="auto"/>
      <w:ind w:firstLine="200" w:firstLineChars="200"/>
      <w:jc w:val="left"/>
    </w:pPr>
    <w:rPr>
      <w:bCs/>
      <w:sz w:val="24"/>
    </w:rPr>
  </w:style>
  <w:style w:type="paragraph" w:styleId="22">
    <w:name w:val="Body Text Indent"/>
    <w:basedOn w:val="1"/>
    <w:next w:val="23"/>
    <w:link w:val="81"/>
    <w:semiHidden/>
    <w:unhideWhenUsed/>
    <w:qFormat/>
    <w:uiPriority w:val="0"/>
    <w:pPr>
      <w:widowControl/>
      <w:tabs>
        <w:tab w:val="left" w:pos="0"/>
        <w:tab w:val="left" w:pos="993"/>
        <w:tab w:val="left" w:pos="1134"/>
      </w:tabs>
      <w:spacing w:line="500" w:lineRule="exact"/>
      <w:ind w:firstLine="567"/>
    </w:pPr>
    <w:rPr>
      <w:rFonts w:ascii="宋体"/>
      <w:kern w:val="0"/>
      <w:szCs w:val="20"/>
    </w:rPr>
  </w:style>
  <w:style w:type="paragraph" w:customStyle="1" w:styleId="23">
    <w:name w:val="样式 正文文本缩进 + 首行缩进:  2 字符 行距: 1.5 倍行距"/>
    <w:basedOn w:val="22"/>
    <w:qFormat/>
    <w:uiPriority w:val="0"/>
    <w:pPr>
      <w:spacing w:before="156" w:after="120"/>
      <w:ind w:firstLine="645"/>
    </w:pPr>
    <w:rPr>
      <w:rFonts w:ascii="Calibri" w:hAnsi="Calibri" w:cs="宋体"/>
      <w:kern w:val="0"/>
      <w:sz w:val="28"/>
    </w:rPr>
  </w:style>
  <w:style w:type="paragraph" w:styleId="24">
    <w:name w:val="List Number 3"/>
    <w:basedOn w:val="1"/>
    <w:semiHidden/>
    <w:unhideWhenUsed/>
    <w:qFormat/>
    <w:uiPriority w:val="0"/>
    <w:pPr>
      <w:numPr>
        <w:ilvl w:val="0"/>
        <w:numId w:val="3"/>
      </w:numPr>
      <w:tabs>
        <w:tab w:val="left" w:pos="1260"/>
      </w:tabs>
      <w:ind w:left="0" w:leftChars="0" w:hanging="720" w:firstLineChars="0"/>
    </w:pPr>
    <w:rPr>
      <w:sz w:val="21"/>
    </w:rPr>
  </w:style>
  <w:style w:type="paragraph" w:styleId="25">
    <w:name w:val="List 2"/>
    <w:basedOn w:val="1"/>
    <w:semiHidden/>
    <w:unhideWhenUsed/>
    <w:qFormat/>
    <w:uiPriority w:val="0"/>
    <w:pPr>
      <w:ind w:left="100" w:leftChars="200" w:hanging="200" w:hangingChars="200"/>
    </w:pPr>
  </w:style>
  <w:style w:type="paragraph" w:styleId="26">
    <w:name w:val="Block Text"/>
    <w:basedOn w:val="1"/>
    <w:semiHidden/>
    <w:unhideWhenUsed/>
    <w:qFormat/>
    <w:uiPriority w:val="0"/>
    <w:pPr>
      <w:adjustRightInd w:val="0"/>
      <w:ind w:left="420" w:right="33"/>
      <w:jc w:val="left"/>
    </w:pPr>
    <w:rPr>
      <w:kern w:val="0"/>
      <w:sz w:val="24"/>
      <w:szCs w:val="20"/>
    </w:rPr>
  </w:style>
  <w:style w:type="paragraph" w:styleId="27">
    <w:name w:val="index 4"/>
    <w:basedOn w:val="1"/>
    <w:next w:val="1"/>
    <w:semiHidden/>
    <w:unhideWhenUsed/>
    <w:qFormat/>
    <w:uiPriority w:val="0"/>
    <w:pPr>
      <w:ind w:left="600" w:leftChars="600"/>
    </w:pPr>
    <w:rPr>
      <w:sz w:val="21"/>
    </w:rPr>
  </w:style>
  <w:style w:type="paragraph" w:styleId="28">
    <w:name w:val="toc 3"/>
    <w:basedOn w:val="1"/>
    <w:next w:val="1"/>
    <w:semiHidden/>
    <w:unhideWhenUsed/>
    <w:qFormat/>
    <w:uiPriority w:val="0"/>
    <w:pPr>
      <w:widowControl/>
      <w:ind w:left="400" w:right="255"/>
    </w:pPr>
    <w:rPr>
      <w:kern w:val="0"/>
      <w:sz w:val="24"/>
      <w:szCs w:val="20"/>
    </w:rPr>
  </w:style>
  <w:style w:type="paragraph" w:styleId="29">
    <w:name w:val="Plain Text"/>
    <w:basedOn w:val="1"/>
    <w:link w:val="89"/>
    <w:unhideWhenUsed/>
    <w:qFormat/>
    <w:uiPriority w:val="0"/>
    <w:pPr>
      <w:adjustRightInd w:val="0"/>
      <w:snapToGrid w:val="0"/>
    </w:pPr>
    <w:rPr>
      <w:rFonts w:ascii="宋体" w:hAnsi="Courier New" w:cs="Courier New"/>
      <w:sz w:val="21"/>
      <w:szCs w:val="21"/>
    </w:rPr>
  </w:style>
  <w:style w:type="paragraph" w:styleId="30">
    <w:name w:val="Date"/>
    <w:basedOn w:val="1"/>
    <w:next w:val="1"/>
    <w:link w:val="83"/>
    <w:unhideWhenUsed/>
    <w:qFormat/>
    <w:uiPriority w:val="0"/>
    <w:pPr>
      <w:ind w:left="2500" w:leftChars="2500"/>
    </w:pPr>
    <w:rPr>
      <w:rFonts w:ascii="楷体_GB2312" w:eastAsia="楷体_GB2312"/>
      <w:sz w:val="32"/>
      <w:szCs w:val="20"/>
    </w:rPr>
  </w:style>
  <w:style w:type="paragraph" w:styleId="31">
    <w:name w:val="Body Text Indent 2"/>
    <w:basedOn w:val="1"/>
    <w:link w:val="86"/>
    <w:semiHidden/>
    <w:unhideWhenUsed/>
    <w:qFormat/>
    <w:uiPriority w:val="0"/>
    <w:pPr>
      <w:spacing w:after="120" w:line="480" w:lineRule="auto"/>
      <w:ind w:left="420" w:leftChars="200"/>
    </w:pPr>
  </w:style>
  <w:style w:type="paragraph" w:styleId="32">
    <w:name w:val="Balloon Text"/>
    <w:basedOn w:val="1"/>
    <w:link w:val="91"/>
    <w:semiHidden/>
    <w:unhideWhenUsed/>
    <w:qFormat/>
    <w:uiPriority w:val="0"/>
    <w:rPr>
      <w:sz w:val="18"/>
      <w:szCs w:val="18"/>
    </w:rPr>
  </w:style>
  <w:style w:type="paragraph" w:styleId="33">
    <w:name w:val="footer"/>
    <w:basedOn w:val="1"/>
    <w:link w:val="65"/>
    <w:unhideWhenUsed/>
    <w:qFormat/>
    <w:uiPriority w:val="99"/>
    <w:pPr>
      <w:tabs>
        <w:tab w:val="center" w:pos="4153"/>
        <w:tab w:val="right" w:pos="8306"/>
      </w:tabs>
      <w:snapToGrid w:val="0"/>
      <w:jc w:val="left"/>
    </w:pPr>
    <w:rPr>
      <w:sz w:val="18"/>
      <w:szCs w:val="18"/>
    </w:rPr>
  </w:style>
  <w:style w:type="paragraph" w:styleId="34">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semiHidden/>
    <w:unhideWhenUsed/>
    <w:qFormat/>
    <w:uiPriority w:val="0"/>
    <w:pPr>
      <w:spacing w:line="440" w:lineRule="exact"/>
      <w:jc w:val="center"/>
    </w:pPr>
    <w:rPr>
      <w:sz w:val="21"/>
      <w:szCs w:val="20"/>
    </w:rPr>
  </w:style>
  <w:style w:type="paragraph" w:styleId="36">
    <w:name w:val="Subtitle"/>
    <w:basedOn w:val="1"/>
    <w:next w:val="1"/>
    <w:link w:val="82"/>
    <w:qFormat/>
    <w:uiPriority w:val="0"/>
    <w:pPr>
      <w:spacing w:before="200" w:after="900"/>
      <w:jc w:val="right"/>
    </w:pPr>
    <w:rPr>
      <w:rFonts w:ascii="宋体" w:hAnsi="宋体"/>
      <w:i/>
      <w:iCs/>
      <w:sz w:val="24"/>
    </w:rPr>
  </w:style>
  <w:style w:type="paragraph" w:styleId="37">
    <w:name w:val="List"/>
    <w:basedOn w:val="1"/>
    <w:semiHidden/>
    <w:unhideWhenUsed/>
    <w:qFormat/>
    <w:uiPriority w:val="0"/>
    <w:pPr>
      <w:ind w:left="200" w:hanging="200" w:hangingChars="200"/>
    </w:pPr>
    <w:rPr>
      <w:sz w:val="21"/>
      <w:szCs w:val="20"/>
    </w:rPr>
  </w:style>
  <w:style w:type="paragraph" w:styleId="38">
    <w:name w:val="Body Text Indent 3"/>
    <w:basedOn w:val="1"/>
    <w:link w:val="87"/>
    <w:semiHidden/>
    <w:unhideWhenUsed/>
    <w:qFormat/>
    <w:uiPriority w:val="0"/>
    <w:pPr>
      <w:spacing w:after="120"/>
      <w:ind w:left="420" w:leftChars="200"/>
    </w:pPr>
    <w:rPr>
      <w:sz w:val="16"/>
      <w:szCs w:val="16"/>
    </w:rPr>
  </w:style>
  <w:style w:type="paragraph" w:styleId="39">
    <w:name w:val="toc 2"/>
    <w:basedOn w:val="1"/>
    <w:next w:val="1"/>
    <w:semiHidden/>
    <w:unhideWhenUsed/>
    <w:qFormat/>
    <w:uiPriority w:val="0"/>
    <w:pPr>
      <w:ind w:left="420" w:leftChars="200"/>
    </w:pPr>
    <w:rPr>
      <w:sz w:val="21"/>
      <w:szCs w:val="20"/>
    </w:rPr>
  </w:style>
  <w:style w:type="paragraph" w:styleId="40">
    <w:name w:val="Body Text 2"/>
    <w:basedOn w:val="1"/>
    <w:link w:val="84"/>
    <w:semiHidden/>
    <w:unhideWhenUsed/>
    <w:qFormat/>
    <w:uiPriority w:val="0"/>
    <w:pPr>
      <w:widowControl/>
      <w:snapToGrid w:val="0"/>
      <w:spacing w:before="50" w:afterLines="50" w:line="400" w:lineRule="exact"/>
      <w:jc w:val="left"/>
    </w:pPr>
    <w:rPr>
      <w:sz w:val="18"/>
      <w:szCs w:val="18"/>
    </w:rPr>
  </w:style>
  <w:style w:type="paragraph" w:styleId="41">
    <w:name w:val="HTML Preformatted"/>
    <w:basedOn w:val="1"/>
    <w:link w:val="75"/>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43">
    <w:name w:val="index 1"/>
    <w:basedOn w:val="1"/>
    <w:next w:val="1"/>
    <w:semiHidden/>
    <w:unhideWhenUsed/>
    <w:qFormat/>
    <w:uiPriority w:val="0"/>
    <w:pPr>
      <w:spacing w:line="220" w:lineRule="exact"/>
      <w:jc w:val="center"/>
    </w:pPr>
    <w:rPr>
      <w:rFonts w:ascii="仿宋_GB2312" w:eastAsia="仿宋_GB2312"/>
      <w:sz w:val="21"/>
      <w:szCs w:val="20"/>
    </w:rPr>
  </w:style>
  <w:style w:type="paragraph" w:styleId="44">
    <w:name w:val="Title"/>
    <w:basedOn w:val="1"/>
    <w:next w:val="1"/>
    <w:link w:val="79"/>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5">
    <w:name w:val="annotation subject"/>
    <w:basedOn w:val="17"/>
    <w:next w:val="17"/>
    <w:link w:val="90"/>
    <w:semiHidden/>
    <w:unhideWhenUsed/>
    <w:qFormat/>
    <w:uiPriority w:val="0"/>
    <w:rPr>
      <w:b/>
      <w:bCs/>
    </w:rPr>
  </w:style>
  <w:style w:type="paragraph" w:styleId="46">
    <w:name w:val="Body Text First Indent 2"/>
    <w:basedOn w:val="22"/>
    <w:qFormat/>
    <w:uiPriority w:val="0"/>
    <w:pPr>
      <w:spacing w:after="120" w:line="240" w:lineRule="auto"/>
      <w:ind w:left="420" w:leftChars="200" w:firstLine="420" w:firstLineChars="200"/>
    </w:pPr>
    <w:rPr>
      <w:rFonts w:ascii="Times New Roman"/>
      <w:sz w:val="21"/>
      <w:szCs w:val="24"/>
    </w:rPr>
  </w:style>
  <w:style w:type="table" w:styleId="48">
    <w:name w:val="Table Grid"/>
    <w:basedOn w:val="4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style>
  <w:style w:type="character" w:styleId="51">
    <w:name w:val="FollowedHyperlink"/>
    <w:basedOn w:val="49"/>
    <w:semiHidden/>
    <w:unhideWhenUsed/>
    <w:qFormat/>
    <w:uiPriority w:val="99"/>
    <w:rPr>
      <w:color w:val="333333"/>
      <w:u w:val="none"/>
    </w:rPr>
  </w:style>
  <w:style w:type="character" w:styleId="52">
    <w:name w:val="Emphasis"/>
    <w:basedOn w:val="49"/>
    <w:qFormat/>
    <w:uiPriority w:val="20"/>
  </w:style>
  <w:style w:type="character" w:styleId="53">
    <w:name w:val="HTML Definition"/>
    <w:basedOn w:val="49"/>
    <w:semiHidden/>
    <w:unhideWhenUsed/>
    <w:qFormat/>
    <w:uiPriority w:val="99"/>
  </w:style>
  <w:style w:type="character" w:styleId="54">
    <w:name w:val="HTML Typewriter"/>
    <w:basedOn w:val="49"/>
    <w:semiHidden/>
    <w:unhideWhenUsed/>
    <w:qFormat/>
    <w:uiPriority w:val="99"/>
    <w:rPr>
      <w:rFonts w:hint="default" w:ascii="monospace" w:hAnsi="monospace" w:eastAsia="monospace" w:cs="monospace"/>
      <w:sz w:val="20"/>
    </w:rPr>
  </w:style>
  <w:style w:type="character" w:styleId="55">
    <w:name w:val="HTML Acronym"/>
    <w:basedOn w:val="49"/>
    <w:semiHidden/>
    <w:unhideWhenUsed/>
    <w:qFormat/>
    <w:uiPriority w:val="99"/>
  </w:style>
  <w:style w:type="character" w:styleId="56">
    <w:name w:val="HTML Variable"/>
    <w:basedOn w:val="49"/>
    <w:semiHidden/>
    <w:unhideWhenUsed/>
    <w:qFormat/>
    <w:uiPriority w:val="99"/>
  </w:style>
  <w:style w:type="character" w:styleId="57">
    <w:name w:val="Hyperlink"/>
    <w:basedOn w:val="49"/>
    <w:unhideWhenUsed/>
    <w:qFormat/>
    <w:uiPriority w:val="0"/>
    <w:rPr>
      <w:color w:val="333333"/>
      <w:u w:val="none"/>
    </w:rPr>
  </w:style>
  <w:style w:type="character" w:styleId="58">
    <w:name w:val="HTML Code"/>
    <w:basedOn w:val="49"/>
    <w:semiHidden/>
    <w:unhideWhenUsed/>
    <w:qFormat/>
    <w:uiPriority w:val="99"/>
    <w:rPr>
      <w:rFonts w:ascii="monospace" w:hAnsi="monospace" w:eastAsia="monospace" w:cs="monospace"/>
      <w:sz w:val="20"/>
    </w:rPr>
  </w:style>
  <w:style w:type="character" w:styleId="59">
    <w:name w:val="annotation reference"/>
    <w:semiHidden/>
    <w:unhideWhenUsed/>
    <w:qFormat/>
    <w:uiPriority w:val="0"/>
    <w:rPr>
      <w:sz w:val="21"/>
      <w:szCs w:val="21"/>
    </w:rPr>
  </w:style>
  <w:style w:type="character" w:styleId="60">
    <w:name w:val="HTML Cite"/>
    <w:basedOn w:val="49"/>
    <w:semiHidden/>
    <w:unhideWhenUsed/>
    <w:qFormat/>
    <w:uiPriority w:val="99"/>
  </w:style>
  <w:style w:type="character" w:styleId="61">
    <w:name w:val="HTML Keyboard"/>
    <w:basedOn w:val="49"/>
    <w:semiHidden/>
    <w:unhideWhenUsed/>
    <w:qFormat/>
    <w:uiPriority w:val="99"/>
    <w:rPr>
      <w:rFonts w:hint="default" w:ascii="monospace" w:hAnsi="monospace" w:eastAsia="monospace" w:cs="monospace"/>
      <w:sz w:val="20"/>
    </w:rPr>
  </w:style>
  <w:style w:type="character" w:styleId="62">
    <w:name w:val="HTML Sample"/>
    <w:basedOn w:val="49"/>
    <w:semiHidden/>
    <w:unhideWhenUsed/>
    <w:qFormat/>
    <w:uiPriority w:val="99"/>
    <w:rPr>
      <w:rFonts w:hint="default" w:ascii="monospace" w:hAnsi="monospace" w:eastAsia="monospace" w:cs="monospace"/>
    </w:rPr>
  </w:style>
  <w:style w:type="paragraph" w:customStyle="1" w:styleId="63">
    <w:name w:val="_Style 2"/>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4">
    <w:name w:val="页眉 Char"/>
    <w:basedOn w:val="49"/>
    <w:link w:val="34"/>
    <w:qFormat/>
    <w:uiPriority w:val="0"/>
    <w:rPr>
      <w:sz w:val="18"/>
      <w:szCs w:val="18"/>
    </w:rPr>
  </w:style>
  <w:style w:type="character" w:customStyle="1" w:styleId="65">
    <w:name w:val="页脚 Char"/>
    <w:basedOn w:val="49"/>
    <w:link w:val="33"/>
    <w:qFormat/>
    <w:uiPriority w:val="99"/>
    <w:rPr>
      <w:sz w:val="18"/>
      <w:szCs w:val="18"/>
    </w:rPr>
  </w:style>
  <w:style w:type="character" w:customStyle="1" w:styleId="66">
    <w:name w:val="标题 1 Char"/>
    <w:basedOn w:val="49"/>
    <w:link w:val="3"/>
    <w:qFormat/>
    <w:uiPriority w:val="0"/>
    <w:rPr>
      <w:rFonts w:ascii="Times New Roman" w:hAnsi="Times New Roman" w:eastAsia="宋体" w:cs="Times New Roman"/>
      <w:b/>
      <w:bCs/>
      <w:kern w:val="44"/>
      <w:sz w:val="44"/>
      <w:szCs w:val="44"/>
    </w:rPr>
  </w:style>
  <w:style w:type="character" w:customStyle="1" w:styleId="67">
    <w:name w:val="标题 2 Char"/>
    <w:basedOn w:val="49"/>
    <w:link w:val="4"/>
    <w:semiHidden/>
    <w:qFormat/>
    <w:uiPriority w:val="0"/>
    <w:rPr>
      <w:rFonts w:ascii="Arial" w:hAnsi="Arial" w:eastAsia="黑体" w:cs="Times New Roman"/>
      <w:b/>
      <w:bCs/>
      <w:sz w:val="32"/>
      <w:szCs w:val="32"/>
    </w:rPr>
  </w:style>
  <w:style w:type="character" w:customStyle="1" w:styleId="68">
    <w:name w:val="标题 3 Char"/>
    <w:basedOn w:val="49"/>
    <w:link w:val="5"/>
    <w:semiHidden/>
    <w:qFormat/>
    <w:uiPriority w:val="0"/>
    <w:rPr>
      <w:rFonts w:ascii="Times New Roman" w:hAnsi="Times New Roman" w:eastAsia="宋体" w:cs="Times New Roman"/>
      <w:b/>
      <w:bCs/>
      <w:sz w:val="32"/>
      <w:szCs w:val="32"/>
    </w:rPr>
  </w:style>
  <w:style w:type="character" w:customStyle="1" w:styleId="69">
    <w:name w:val="标题 4 Char"/>
    <w:basedOn w:val="49"/>
    <w:link w:val="6"/>
    <w:semiHidden/>
    <w:qFormat/>
    <w:uiPriority w:val="0"/>
    <w:rPr>
      <w:rFonts w:ascii="Cambria" w:hAnsi="Cambria" w:eastAsia="宋体" w:cs="宋体"/>
      <w:i/>
      <w:iCs/>
      <w:color w:val="4F81BD"/>
      <w:sz w:val="24"/>
      <w:szCs w:val="24"/>
    </w:rPr>
  </w:style>
  <w:style w:type="character" w:customStyle="1" w:styleId="70">
    <w:name w:val="标题 5 Char"/>
    <w:basedOn w:val="49"/>
    <w:link w:val="7"/>
    <w:semiHidden/>
    <w:qFormat/>
    <w:uiPriority w:val="0"/>
    <w:rPr>
      <w:rFonts w:ascii="Cambria" w:hAnsi="Cambria" w:eastAsia="宋体" w:cs="宋体"/>
      <w:color w:val="4F81BD"/>
      <w:szCs w:val="24"/>
    </w:rPr>
  </w:style>
  <w:style w:type="character" w:customStyle="1" w:styleId="71">
    <w:name w:val="标题 6 Char"/>
    <w:basedOn w:val="49"/>
    <w:link w:val="8"/>
    <w:semiHidden/>
    <w:qFormat/>
    <w:uiPriority w:val="0"/>
    <w:rPr>
      <w:rFonts w:ascii="Cambria" w:hAnsi="Cambria" w:eastAsia="宋体" w:cs="宋体"/>
      <w:i/>
      <w:iCs/>
      <w:color w:val="4F81BD"/>
      <w:szCs w:val="24"/>
    </w:rPr>
  </w:style>
  <w:style w:type="character" w:customStyle="1" w:styleId="72">
    <w:name w:val="标题 7 Char"/>
    <w:basedOn w:val="49"/>
    <w:link w:val="9"/>
    <w:semiHidden/>
    <w:qFormat/>
    <w:uiPriority w:val="0"/>
    <w:rPr>
      <w:rFonts w:ascii="Cambria" w:hAnsi="Cambria" w:eastAsia="宋体" w:cs="Times New Roman"/>
      <w:b/>
      <w:bCs/>
      <w:color w:val="9BBB59"/>
      <w:szCs w:val="24"/>
    </w:rPr>
  </w:style>
  <w:style w:type="character" w:customStyle="1" w:styleId="73">
    <w:name w:val="标题 8 Char"/>
    <w:basedOn w:val="49"/>
    <w:link w:val="10"/>
    <w:semiHidden/>
    <w:qFormat/>
    <w:uiPriority w:val="0"/>
    <w:rPr>
      <w:rFonts w:ascii="Cambria" w:hAnsi="Cambria" w:eastAsia="宋体" w:cs="Times New Roman"/>
      <w:b/>
      <w:bCs/>
      <w:i/>
      <w:iCs/>
      <w:color w:val="9BBB59"/>
      <w:szCs w:val="24"/>
    </w:rPr>
  </w:style>
  <w:style w:type="character" w:customStyle="1" w:styleId="74">
    <w:name w:val="标题 9 Char"/>
    <w:basedOn w:val="49"/>
    <w:link w:val="11"/>
    <w:semiHidden/>
    <w:qFormat/>
    <w:uiPriority w:val="0"/>
    <w:rPr>
      <w:rFonts w:ascii="Cambria" w:hAnsi="Cambria" w:eastAsia="宋体" w:cs="Times New Roman"/>
      <w:i/>
      <w:iCs/>
      <w:color w:val="9BBB59"/>
      <w:szCs w:val="24"/>
    </w:rPr>
  </w:style>
  <w:style w:type="character" w:customStyle="1" w:styleId="75">
    <w:name w:val="HTML 预设格式 Char"/>
    <w:basedOn w:val="49"/>
    <w:link w:val="41"/>
    <w:semiHidden/>
    <w:qFormat/>
    <w:uiPriority w:val="0"/>
    <w:rPr>
      <w:rFonts w:ascii="Arial" w:hAnsi="Arial" w:eastAsia="宋体" w:cs="Arial"/>
      <w:kern w:val="0"/>
      <w:sz w:val="24"/>
      <w:szCs w:val="24"/>
    </w:rPr>
  </w:style>
  <w:style w:type="character" w:customStyle="1" w:styleId="76">
    <w:name w:val="正文缩进 Char"/>
    <w:link w:val="13"/>
    <w:qFormat/>
    <w:locked/>
    <w:uiPriority w:val="0"/>
  </w:style>
  <w:style w:type="character" w:customStyle="1" w:styleId="77">
    <w:name w:val="批注文字 Char"/>
    <w:basedOn w:val="49"/>
    <w:link w:val="17"/>
    <w:semiHidden/>
    <w:qFormat/>
    <w:uiPriority w:val="0"/>
    <w:rPr>
      <w:rFonts w:ascii="Times New Roman" w:hAnsi="Times New Roman" w:eastAsia="宋体" w:cs="Times New Roman"/>
      <w:sz w:val="28"/>
      <w:szCs w:val="24"/>
    </w:rPr>
  </w:style>
  <w:style w:type="character" w:customStyle="1" w:styleId="78">
    <w:name w:val="题注 Char"/>
    <w:link w:val="14"/>
    <w:semiHidden/>
    <w:qFormat/>
    <w:locked/>
    <w:uiPriority w:val="0"/>
    <w:rPr>
      <w:rFonts w:ascii="Arial" w:hAnsi="Arial" w:eastAsia="黑体" w:cs="Arial"/>
    </w:rPr>
  </w:style>
  <w:style w:type="character" w:customStyle="1" w:styleId="79">
    <w:name w:val="标题 Char"/>
    <w:basedOn w:val="49"/>
    <w:link w:val="44"/>
    <w:qFormat/>
    <w:uiPriority w:val="0"/>
    <w:rPr>
      <w:rFonts w:ascii="宋体" w:hAnsi="Courier New" w:eastAsia="宋体" w:cs="Courier New"/>
      <w:szCs w:val="21"/>
    </w:rPr>
  </w:style>
  <w:style w:type="character" w:customStyle="1" w:styleId="80">
    <w:name w:val="正文文本 Char"/>
    <w:basedOn w:val="49"/>
    <w:link w:val="20"/>
    <w:qFormat/>
    <w:uiPriority w:val="0"/>
    <w:rPr>
      <w:rFonts w:ascii="宋体" w:hAnsi="宋体" w:eastAsia="宋体" w:cs="Times New Roman"/>
      <w:sz w:val="28"/>
      <w:szCs w:val="24"/>
    </w:rPr>
  </w:style>
  <w:style w:type="character" w:customStyle="1" w:styleId="81">
    <w:name w:val="正文文本缩进 Char"/>
    <w:basedOn w:val="49"/>
    <w:link w:val="22"/>
    <w:semiHidden/>
    <w:qFormat/>
    <w:uiPriority w:val="0"/>
    <w:rPr>
      <w:rFonts w:ascii="宋体" w:hAnsi="Times New Roman" w:eastAsia="宋体" w:cs="Times New Roman"/>
      <w:kern w:val="0"/>
      <w:sz w:val="28"/>
      <w:szCs w:val="20"/>
    </w:rPr>
  </w:style>
  <w:style w:type="character" w:customStyle="1" w:styleId="82">
    <w:name w:val="副标题 Char"/>
    <w:basedOn w:val="49"/>
    <w:link w:val="36"/>
    <w:qFormat/>
    <w:uiPriority w:val="0"/>
    <w:rPr>
      <w:rFonts w:ascii="宋体" w:hAnsi="宋体" w:eastAsia="宋体" w:cs="Times New Roman"/>
      <w:i/>
      <w:iCs/>
      <w:sz w:val="24"/>
      <w:szCs w:val="24"/>
    </w:rPr>
  </w:style>
  <w:style w:type="character" w:customStyle="1" w:styleId="83">
    <w:name w:val="日期 Char"/>
    <w:basedOn w:val="49"/>
    <w:link w:val="30"/>
    <w:qFormat/>
    <w:uiPriority w:val="0"/>
    <w:rPr>
      <w:rFonts w:ascii="楷体_GB2312" w:hAnsi="Times New Roman" w:eastAsia="楷体_GB2312" w:cs="Times New Roman"/>
      <w:sz w:val="32"/>
      <w:szCs w:val="20"/>
    </w:rPr>
  </w:style>
  <w:style w:type="character" w:customStyle="1" w:styleId="84">
    <w:name w:val="正文文本 2 Char"/>
    <w:basedOn w:val="49"/>
    <w:link w:val="40"/>
    <w:semiHidden/>
    <w:qFormat/>
    <w:uiPriority w:val="0"/>
    <w:rPr>
      <w:rFonts w:ascii="Times New Roman" w:hAnsi="Times New Roman" w:eastAsia="宋体" w:cs="Times New Roman"/>
      <w:sz w:val="18"/>
      <w:szCs w:val="18"/>
    </w:rPr>
  </w:style>
  <w:style w:type="character" w:customStyle="1" w:styleId="85">
    <w:name w:val="正文文本 3 Char"/>
    <w:basedOn w:val="49"/>
    <w:link w:val="18"/>
    <w:semiHidden/>
    <w:qFormat/>
    <w:uiPriority w:val="0"/>
    <w:rPr>
      <w:rFonts w:ascii="宋体" w:hAnsi="Times New Roman" w:eastAsia="宋体" w:cs="Times New Roman"/>
      <w:sz w:val="24"/>
      <w:szCs w:val="20"/>
    </w:rPr>
  </w:style>
  <w:style w:type="character" w:customStyle="1" w:styleId="86">
    <w:name w:val="正文文本缩进 2 Char"/>
    <w:basedOn w:val="49"/>
    <w:link w:val="31"/>
    <w:semiHidden/>
    <w:qFormat/>
    <w:uiPriority w:val="0"/>
    <w:rPr>
      <w:rFonts w:ascii="Times New Roman" w:hAnsi="Times New Roman" w:eastAsia="宋体" w:cs="Times New Roman"/>
      <w:sz w:val="28"/>
      <w:szCs w:val="24"/>
    </w:rPr>
  </w:style>
  <w:style w:type="character" w:customStyle="1" w:styleId="87">
    <w:name w:val="正文文本缩进 3 Char"/>
    <w:basedOn w:val="49"/>
    <w:link w:val="38"/>
    <w:semiHidden/>
    <w:qFormat/>
    <w:uiPriority w:val="0"/>
    <w:rPr>
      <w:rFonts w:ascii="Times New Roman" w:hAnsi="Times New Roman" w:eastAsia="宋体" w:cs="Times New Roman"/>
      <w:sz w:val="16"/>
      <w:szCs w:val="16"/>
    </w:rPr>
  </w:style>
  <w:style w:type="character" w:customStyle="1" w:styleId="88">
    <w:name w:val="文档结构图 Char"/>
    <w:basedOn w:val="49"/>
    <w:link w:val="15"/>
    <w:semiHidden/>
    <w:qFormat/>
    <w:uiPriority w:val="0"/>
    <w:rPr>
      <w:rFonts w:ascii="宋体" w:hAnsi="宋体" w:eastAsia="宋体" w:cs="Times New Roman"/>
      <w:szCs w:val="24"/>
      <w:shd w:val="clear" w:color="auto" w:fill="000080"/>
    </w:rPr>
  </w:style>
  <w:style w:type="character" w:customStyle="1" w:styleId="89">
    <w:name w:val="纯文本 Char"/>
    <w:basedOn w:val="49"/>
    <w:link w:val="29"/>
    <w:qFormat/>
    <w:uiPriority w:val="0"/>
    <w:rPr>
      <w:rFonts w:ascii="宋体" w:hAnsi="Courier New" w:eastAsia="宋体" w:cs="Courier New"/>
      <w:szCs w:val="21"/>
    </w:rPr>
  </w:style>
  <w:style w:type="character" w:customStyle="1" w:styleId="90">
    <w:name w:val="批注主题 Char"/>
    <w:basedOn w:val="77"/>
    <w:link w:val="45"/>
    <w:semiHidden/>
    <w:qFormat/>
    <w:uiPriority w:val="0"/>
    <w:rPr>
      <w:rFonts w:ascii="Times New Roman" w:hAnsi="Times New Roman" w:eastAsia="宋体" w:cs="Times New Roman"/>
      <w:b/>
      <w:bCs/>
      <w:sz w:val="28"/>
      <w:szCs w:val="24"/>
    </w:rPr>
  </w:style>
  <w:style w:type="character" w:customStyle="1" w:styleId="91">
    <w:name w:val="批注框文本 Char"/>
    <w:basedOn w:val="49"/>
    <w:link w:val="32"/>
    <w:semiHidden/>
    <w:qFormat/>
    <w:uiPriority w:val="0"/>
    <w:rPr>
      <w:rFonts w:ascii="Times New Roman" w:hAnsi="Times New Roman" w:eastAsia="宋体" w:cs="Times New Roman"/>
      <w:sz w:val="18"/>
      <w:szCs w:val="18"/>
    </w:rPr>
  </w:style>
  <w:style w:type="character" w:customStyle="1" w:styleId="92">
    <w:name w:val="无间隔 Char"/>
    <w:link w:val="93"/>
    <w:qFormat/>
    <w:locked/>
    <w:uiPriority w:val="0"/>
    <w:rPr>
      <w:rFonts w:ascii="宋体" w:hAnsi="宋体" w:eastAsia="宋体"/>
      <w:szCs w:val="24"/>
    </w:rPr>
  </w:style>
  <w:style w:type="paragraph" w:styleId="93">
    <w:name w:val="No Spacing"/>
    <w:basedOn w:val="1"/>
    <w:link w:val="92"/>
    <w:qFormat/>
    <w:uiPriority w:val="0"/>
    <w:rPr>
      <w:rFonts w:ascii="宋体" w:hAnsi="宋体"/>
      <w:kern w:val="0"/>
      <w:sz w:val="20"/>
    </w:rPr>
  </w:style>
  <w:style w:type="paragraph" w:customStyle="1" w:styleId="94">
    <w:name w:val="修订1"/>
    <w:semiHidden/>
    <w:qFormat/>
    <w:uiPriority w:val="0"/>
    <w:rPr>
      <w:rFonts w:ascii="Times New Roman" w:hAnsi="Times New Roman" w:eastAsia="宋体" w:cs="Times New Roman"/>
      <w:kern w:val="2"/>
      <w:sz w:val="21"/>
      <w:lang w:val="en-US" w:eastAsia="zh-CN" w:bidi="ar-SA"/>
    </w:rPr>
  </w:style>
  <w:style w:type="character" w:customStyle="1" w:styleId="95">
    <w:name w:val="列出段落 Char"/>
    <w:link w:val="96"/>
    <w:qFormat/>
    <w:locked/>
    <w:uiPriority w:val="0"/>
    <w:rPr>
      <w:rFonts w:ascii="Calibri" w:hAnsi="Calibri"/>
    </w:rPr>
  </w:style>
  <w:style w:type="paragraph" w:styleId="96">
    <w:name w:val="List Paragraph"/>
    <w:basedOn w:val="1"/>
    <w:link w:val="95"/>
    <w:qFormat/>
    <w:uiPriority w:val="0"/>
    <w:pPr>
      <w:ind w:firstLine="420" w:firstLineChars="200"/>
    </w:pPr>
    <w:rPr>
      <w:rFonts w:ascii="Calibri" w:hAnsi="Calibri"/>
      <w:kern w:val="0"/>
      <w:sz w:val="20"/>
      <w:szCs w:val="20"/>
    </w:rPr>
  </w:style>
  <w:style w:type="paragraph" w:styleId="97">
    <w:name w:val="Quote"/>
    <w:basedOn w:val="1"/>
    <w:next w:val="1"/>
    <w:link w:val="98"/>
    <w:qFormat/>
    <w:uiPriority w:val="0"/>
    <w:rPr>
      <w:rFonts w:ascii="Cambria" w:hAnsi="Cambria"/>
      <w:i/>
      <w:iCs/>
      <w:color w:val="5A5A5A"/>
      <w:sz w:val="21"/>
    </w:rPr>
  </w:style>
  <w:style w:type="character" w:customStyle="1" w:styleId="98">
    <w:name w:val="引用 Char"/>
    <w:basedOn w:val="49"/>
    <w:link w:val="97"/>
    <w:qFormat/>
    <w:uiPriority w:val="0"/>
    <w:rPr>
      <w:rFonts w:ascii="Cambria" w:hAnsi="Cambria" w:eastAsia="宋体" w:cs="Times New Roman"/>
      <w:i/>
      <w:iCs/>
      <w:color w:val="5A5A5A"/>
      <w:szCs w:val="24"/>
    </w:rPr>
  </w:style>
  <w:style w:type="paragraph" w:styleId="99">
    <w:name w:val="Intense Quote"/>
    <w:basedOn w:val="1"/>
    <w:next w:val="1"/>
    <w:link w:val="100"/>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100">
    <w:name w:val="明显引用 Char"/>
    <w:basedOn w:val="49"/>
    <w:link w:val="99"/>
    <w:qFormat/>
    <w:uiPriority w:val="0"/>
    <w:rPr>
      <w:rFonts w:ascii="Cambria" w:hAnsi="Cambria" w:eastAsia="宋体" w:cs="Times New Roman"/>
      <w:i/>
      <w:iCs/>
      <w:color w:val="FFFFFF"/>
      <w:sz w:val="24"/>
      <w:szCs w:val="24"/>
      <w:shd w:val="clear" w:color="auto" w:fill="4F81BD"/>
    </w:rPr>
  </w:style>
  <w:style w:type="paragraph" w:customStyle="1" w:styleId="101">
    <w:name w:val="Quote1"/>
    <w:basedOn w:val="1"/>
    <w:next w:val="1"/>
    <w:qFormat/>
    <w:uiPriority w:val="0"/>
    <w:rPr>
      <w:rFonts w:ascii="Cambria" w:hAnsi="Cambria" w:cs="Cambria"/>
      <w:i/>
      <w:iCs/>
      <w:color w:val="5A5A5A"/>
      <w:sz w:val="21"/>
      <w:szCs w:val="21"/>
    </w:rPr>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3">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0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5">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character" w:customStyle="1" w:styleId="107">
    <w:name w:val="标书正文格式 Char Char"/>
    <w:link w:val="108"/>
    <w:qFormat/>
    <w:locked/>
    <w:uiPriority w:val="0"/>
    <w:rPr>
      <w:rFonts w:ascii="楷体_GB2312" w:eastAsia="楷体_GB2312"/>
      <w:kern w:val="2"/>
      <w:sz w:val="24"/>
      <w:szCs w:val="24"/>
      <w:lang w:val="en-US" w:eastAsia="zh-CN" w:bidi="ar-SA"/>
    </w:rPr>
  </w:style>
  <w:style w:type="paragraph" w:customStyle="1" w:styleId="108">
    <w:name w:val="标书正文格式"/>
    <w:link w:val="107"/>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paragraph" w:customStyle="1" w:styleId="10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character" w:customStyle="1" w:styleId="111">
    <w:name w:val="内文 Char Char"/>
    <w:link w:val="112"/>
    <w:qFormat/>
    <w:locked/>
    <w:uiPriority w:val="0"/>
    <w:rPr>
      <w:rFonts w:ascii="Arial" w:hAnsi="Arial" w:eastAsia="Times New Roman" w:cs="Arial"/>
      <w:kern w:val="2"/>
      <w:sz w:val="21"/>
      <w:szCs w:val="22"/>
      <w:lang w:val="en-US" w:eastAsia="zh-CN" w:bidi="ar-SA"/>
    </w:rPr>
  </w:style>
  <w:style w:type="paragraph" w:customStyle="1" w:styleId="112">
    <w:name w:val="内文"/>
    <w:link w:val="111"/>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paragraph" w:customStyle="1" w:styleId="113">
    <w:name w:val="1"/>
    <w:basedOn w:val="1"/>
    <w:next w:val="1"/>
    <w:qFormat/>
    <w:uiPriority w:val="0"/>
    <w:rPr>
      <w:sz w:val="21"/>
      <w:szCs w:val="20"/>
    </w:rPr>
  </w:style>
  <w:style w:type="paragraph" w:customStyle="1" w:styleId="114">
    <w:name w:val="Char Char Char1"/>
    <w:basedOn w:val="1"/>
    <w:qFormat/>
    <w:uiPriority w:val="0"/>
    <w:rPr>
      <w:rFonts w:ascii="Tahoma" w:hAnsi="Tahoma"/>
      <w:sz w:val="24"/>
      <w:szCs w:val="20"/>
    </w:rPr>
  </w:style>
  <w:style w:type="paragraph" w:customStyle="1" w:styleId="1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6">
    <w:name w:val="样式 表格正文 + 两端对齐"/>
    <w:basedOn w:val="1"/>
    <w:qFormat/>
    <w:uiPriority w:val="0"/>
    <w:pPr>
      <w:spacing w:line="300" w:lineRule="auto"/>
    </w:pPr>
    <w:rPr>
      <w:sz w:val="24"/>
      <w:szCs w:val="20"/>
    </w:rPr>
  </w:style>
  <w:style w:type="paragraph" w:customStyle="1" w:styleId="117">
    <w:name w:val="表格"/>
    <w:basedOn w:val="1"/>
    <w:qFormat/>
    <w:uiPriority w:val="0"/>
    <w:pPr>
      <w:jc w:val="center"/>
    </w:pPr>
    <w:rPr>
      <w:rFonts w:ascii="华文细黑" w:hAnsi="华文细黑"/>
      <w:kern w:val="0"/>
      <w:sz w:val="21"/>
      <w:szCs w:val="20"/>
    </w:r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119">
    <w:name w:val="段 Char Char"/>
    <w:link w:val="120"/>
    <w:qFormat/>
    <w:locked/>
    <w:uiPriority w:val="0"/>
    <w:rPr>
      <w:rFonts w:ascii="宋体" w:hAnsi="宋体" w:eastAsia="Times New Roman"/>
      <w:kern w:val="2"/>
      <w:sz w:val="21"/>
      <w:szCs w:val="22"/>
      <w:lang w:val="en-US" w:eastAsia="zh-CN" w:bidi="ar-SA"/>
    </w:rPr>
  </w:style>
  <w:style w:type="paragraph" w:customStyle="1" w:styleId="120">
    <w:name w:val="段"/>
    <w:link w:val="119"/>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121">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22">
    <w:name w:val="p0"/>
    <w:basedOn w:val="1"/>
    <w:qFormat/>
    <w:uiPriority w:val="0"/>
    <w:pPr>
      <w:widowControl/>
    </w:pPr>
    <w:rPr>
      <w:kern w:val="0"/>
      <w:szCs w:val="28"/>
    </w:rPr>
  </w:style>
  <w:style w:type="character" w:customStyle="1" w:styleId="123">
    <w:name w:val="标题5 Char Char"/>
    <w:link w:val="124"/>
    <w:qFormat/>
    <w:locked/>
    <w:uiPriority w:val="0"/>
    <w:rPr>
      <w:rFonts w:ascii="Arial" w:hAnsi="Arial" w:cs="Arial"/>
      <w:b/>
      <w:bCs/>
      <w:sz w:val="24"/>
      <w:szCs w:val="32"/>
    </w:rPr>
  </w:style>
  <w:style w:type="paragraph" w:customStyle="1" w:styleId="124">
    <w:name w:val="标题5"/>
    <w:basedOn w:val="5"/>
    <w:link w:val="123"/>
    <w:qFormat/>
    <w:uiPriority w:val="0"/>
    <w:pPr>
      <w:spacing w:line="412" w:lineRule="auto"/>
    </w:pPr>
    <w:rPr>
      <w:rFonts w:ascii="Arial" w:hAnsi="Arial"/>
      <w:kern w:val="0"/>
      <w:sz w:val="24"/>
    </w:rPr>
  </w:style>
  <w:style w:type="paragraph" w:customStyle="1" w:styleId="125">
    <w:name w:val="列出段落1"/>
    <w:basedOn w:val="1"/>
    <w:qFormat/>
    <w:uiPriority w:val="0"/>
    <w:pPr>
      <w:ind w:firstLine="420" w:firstLineChars="200"/>
    </w:pPr>
    <w:rPr>
      <w:rFonts w:ascii="Calibri" w:hAnsi="Calibri"/>
      <w:sz w:val="21"/>
      <w:szCs w:val="22"/>
    </w:rPr>
  </w:style>
  <w:style w:type="paragraph" w:customStyle="1" w:styleId="126">
    <w:name w:val="默认段落字体 Para Char Char Char Char Char Char Char Char Char1 Char Char Char Char"/>
    <w:basedOn w:val="1"/>
    <w:qFormat/>
    <w:uiPriority w:val="0"/>
    <w:rPr>
      <w:rFonts w:ascii="Tahoma" w:hAnsi="Tahoma"/>
      <w:sz w:val="24"/>
      <w:szCs w:val="20"/>
    </w:rPr>
  </w:style>
  <w:style w:type="paragraph" w:customStyle="1" w:styleId="127">
    <w:name w:val="Char Char Char Char Char Char Char Char Char Char Char Char Char Char Char Char Char Char Char Char Char Char Char Char Char Char Char Char"/>
    <w:basedOn w:val="1"/>
    <w:qFormat/>
    <w:uiPriority w:val="0"/>
    <w:pPr>
      <w:widowControl/>
      <w:snapToGrid w:val="0"/>
      <w:spacing w:before="120" w:after="160" w:line="360" w:lineRule="auto"/>
      <w:ind w:right="-360"/>
      <w:jc w:val="left"/>
    </w:pPr>
    <w:rPr>
      <w:sz w:val="21"/>
      <w:szCs w:val="21"/>
    </w:rPr>
  </w:style>
  <w:style w:type="paragraph" w:customStyle="1" w:styleId="128">
    <w:name w:val="正文段"/>
    <w:basedOn w:val="1"/>
    <w:qFormat/>
    <w:uiPriority w:val="0"/>
    <w:pPr>
      <w:widowControl/>
      <w:snapToGrid w:val="0"/>
      <w:spacing w:afterLines="50"/>
      <w:ind w:firstLine="200" w:firstLineChars="200"/>
    </w:pPr>
    <w:rPr>
      <w:kern w:val="0"/>
      <w:sz w:val="24"/>
      <w:szCs w:val="20"/>
    </w:rPr>
  </w:style>
  <w:style w:type="paragraph" w:customStyle="1" w:styleId="129">
    <w:name w:val="表内文字"/>
    <w:basedOn w:val="1"/>
    <w:qFormat/>
    <w:uiPriority w:val="0"/>
    <w:pPr>
      <w:tabs>
        <w:tab w:val="left" w:pos="1418"/>
      </w:tabs>
      <w:spacing w:line="360" w:lineRule="auto"/>
      <w:jc w:val="center"/>
    </w:pPr>
    <w:rPr>
      <w:rFonts w:ascii="仿宋_GB2312" w:eastAsia="仿宋_GB2312"/>
      <w:spacing w:val="-20"/>
      <w:kern w:val="0"/>
      <w:sz w:val="24"/>
      <w:szCs w:val="20"/>
    </w:rPr>
  </w:style>
  <w:style w:type="paragraph" w:customStyle="1" w:styleId="130">
    <w:name w:val="正文1"/>
    <w:basedOn w:val="1"/>
    <w:qFormat/>
    <w:uiPriority w:val="0"/>
    <w:pPr>
      <w:spacing w:line="500" w:lineRule="exact"/>
      <w:ind w:firstLine="480" w:firstLineChars="200"/>
    </w:pPr>
    <w:rPr>
      <w:rFonts w:ascii="黑体" w:hAnsi="宋体"/>
      <w:sz w:val="21"/>
    </w:rPr>
  </w:style>
  <w:style w:type="paragraph" w:customStyle="1" w:styleId="131">
    <w:name w:val="Char"/>
    <w:basedOn w:val="1"/>
    <w:qFormat/>
    <w:uiPriority w:val="0"/>
    <w:rPr>
      <w:rFonts w:ascii="仿宋_GB2312" w:eastAsia="仿宋_GB2312"/>
      <w:b/>
      <w:sz w:val="32"/>
      <w:szCs w:val="32"/>
    </w:rPr>
  </w:style>
  <w:style w:type="paragraph" w:customStyle="1" w:styleId="132">
    <w:name w:val="表格文字"/>
    <w:basedOn w:val="1"/>
    <w:next w:val="20"/>
    <w:qFormat/>
    <w:uiPriority w:val="0"/>
    <w:pPr>
      <w:adjustRightInd w:val="0"/>
      <w:spacing w:line="420" w:lineRule="atLeast"/>
      <w:jc w:val="left"/>
    </w:pPr>
    <w:rPr>
      <w:kern w:val="0"/>
      <w:sz w:val="21"/>
      <w:szCs w:val="20"/>
    </w:rPr>
  </w:style>
  <w:style w:type="character" w:customStyle="1" w:styleId="133">
    <w:name w:val="标题4 Char Char"/>
    <w:link w:val="134"/>
    <w:qFormat/>
    <w:locked/>
    <w:uiPriority w:val="0"/>
    <w:rPr>
      <w:rFonts w:ascii="Arial" w:hAnsi="Arial" w:cs="Arial"/>
      <w:b/>
      <w:bCs/>
      <w:sz w:val="24"/>
      <w:szCs w:val="32"/>
    </w:rPr>
  </w:style>
  <w:style w:type="paragraph" w:customStyle="1" w:styleId="134">
    <w:name w:val="标题4"/>
    <w:basedOn w:val="4"/>
    <w:next w:val="27"/>
    <w:link w:val="133"/>
    <w:qFormat/>
    <w:uiPriority w:val="0"/>
    <w:rPr>
      <w:rFonts w:eastAsia="宋体"/>
      <w:kern w:val="0"/>
      <w:sz w:val="24"/>
    </w:rPr>
  </w:style>
  <w:style w:type="paragraph" w:customStyle="1" w:styleId="13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b w:val="0"/>
      <w:bCs w:val="0"/>
      <w:sz w:val="32"/>
      <w:szCs w:val="20"/>
    </w:rPr>
  </w:style>
  <w:style w:type="paragraph" w:customStyle="1" w:styleId="136">
    <w:name w:val="6'"/>
    <w:basedOn w:val="1"/>
    <w:qFormat/>
    <w:uiPriority w:val="0"/>
    <w:pPr>
      <w:autoSpaceDE w:val="0"/>
      <w:autoSpaceDN w:val="0"/>
      <w:adjustRightInd w:val="0"/>
      <w:snapToGrid w:val="0"/>
      <w:spacing w:line="320" w:lineRule="exact"/>
      <w:jc w:val="center"/>
    </w:pPr>
    <w:rPr>
      <w:spacing w:val="20"/>
      <w:kern w:val="28"/>
      <w:sz w:val="21"/>
      <w:szCs w:val="20"/>
    </w:rPr>
  </w:style>
  <w:style w:type="character" w:customStyle="1" w:styleId="137">
    <w:name w:val="不明显强调1"/>
    <w:qFormat/>
    <w:uiPriority w:val="0"/>
    <w:rPr>
      <w:i/>
      <w:iCs/>
      <w:color w:val="808080"/>
    </w:rPr>
  </w:style>
  <w:style w:type="character" w:customStyle="1" w:styleId="138">
    <w:name w:val="明显强调1"/>
    <w:qFormat/>
    <w:uiPriority w:val="0"/>
    <w:rPr>
      <w:b/>
      <w:bCs/>
      <w:i/>
      <w:iCs/>
      <w:color w:val="4F81BD"/>
    </w:rPr>
  </w:style>
  <w:style w:type="character" w:customStyle="1" w:styleId="139">
    <w:name w:val="不明显参考1"/>
    <w:qFormat/>
    <w:uiPriority w:val="0"/>
    <w:rPr>
      <w:smallCaps/>
      <w:color w:val="C0504D"/>
      <w:u w:val="single"/>
    </w:rPr>
  </w:style>
  <w:style w:type="character" w:customStyle="1" w:styleId="140">
    <w:name w:val="明显参考1"/>
    <w:qFormat/>
    <w:uiPriority w:val="0"/>
    <w:rPr>
      <w:b/>
      <w:bCs/>
      <w:smallCaps/>
      <w:color w:val="C0504D"/>
      <w:spacing w:val="5"/>
      <w:u w:val="single"/>
    </w:rPr>
  </w:style>
  <w:style w:type="character" w:customStyle="1" w:styleId="141">
    <w:name w:val="书籍标题1"/>
    <w:qFormat/>
    <w:uiPriority w:val="0"/>
    <w:rPr>
      <w:b/>
      <w:bCs/>
      <w:smallCaps/>
      <w:spacing w:val="5"/>
    </w:rPr>
  </w:style>
  <w:style w:type="character" w:customStyle="1" w:styleId="142">
    <w:name w:val="ca-11"/>
    <w:qFormat/>
    <w:uiPriority w:val="0"/>
    <w:rPr>
      <w:rFonts w:hint="eastAsia" w:ascii="宋体" w:hAnsi="宋体" w:eastAsia="宋体"/>
      <w:color w:val="000000"/>
      <w:sz w:val="22"/>
      <w:szCs w:val="22"/>
    </w:rPr>
  </w:style>
  <w:style w:type="character" w:customStyle="1" w:styleId="143">
    <w:name w:val="e"/>
    <w:basedOn w:val="49"/>
    <w:qFormat/>
    <w:uiPriority w:val="0"/>
  </w:style>
  <w:style w:type="character" w:customStyle="1" w:styleId="144">
    <w:name w:val="特点 Char"/>
    <w:qFormat/>
    <w:uiPriority w:val="0"/>
    <w:rPr>
      <w:rFonts w:hint="eastAsia" w:ascii="宋体" w:hAnsi="宋体" w:eastAsia="宋体"/>
      <w:kern w:val="2"/>
      <w:sz w:val="21"/>
      <w:lang w:val="en-US" w:eastAsia="zh-CN" w:bidi="ar-SA"/>
    </w:rPr>
  </w:style>
  <w:style w:type="character" w:customStyle="1" w:styleId="145">
    <w:name w:val="日期 Char1"/>
    <w:qFormat/>
    <w:uiPriority w:val="0"/>
    <w:rPr>
      <w:kern w:val="2"/>
      <w:sz w:val="21"/>
      <w:szCs w:val="22"/>
    </w:rPr>
  </w:style>
  <w:style w:type="character" w:customStyle="1" w:styleId="146">
    <w:name w:val="apple-style-span"/>
    <w:basedOn w:val="49"/>
    <w:qFormat/>
    <w:uiPriority w:val="0"/>
  </w:style>
  <w:style w:type="character" w:customStyle="1" w:styleId="147">
    <w:name w:val="Char Char33"/>
    <w:qFormat/>
    <w:uiPriority w:val="0"/>
    <w:rPr>
      <w:rFonts w:hint="eastAsia" w:ascii="黑体" w:hAnsi="黑体" w:eastAsia="黑体"/>
      <w:snapToGrid w:val="0"/>
      <w:sz w:val="18"/>
      <w:szCs w:val="18"/>
      <w:lang w:val="en-US" w:eastAsia="zh-CN" w:bidi="ar-SA"/>
    </w:rPr>
  </w:style>
  <w:style w:type="character" w:customStyle="1" w:styleId="148">
    <w:name w:val="纯文本 Char1"/>
    <w:qFormat/>
    <w:uiPriority w:val="0"/>
    <w:rPr>
      <w:rFonts w:hint="eastAsia" w:ascii="宋体" w:hAnsi="Courier New" w:eastAsia="宋体" w:cs="Times New Roman"/>
      <w:szCs w:val="20"/>
    </w:rPr>
  </w:style>
  <w:style w:type="character" w:customStyle="1" w:styleId="149">
    <w:name w:val="Char Char28"/>
    <w:qFormat/>
    <w:uiPriority w:val="0"/>
    <w:rPr>
      <w:rFonts w:hint="eastAsia" w:ascii="楷体_GB2312" w:eastAsia="楷体_GB2312"/>
      <w:kern w:val="2"/>
      <w:sz w:val="32"/>
      <w:lang w:val="en-US" w:eastAsia="zh-CN" w:bidi="ar-SA"/>
    </w:rPr>
  </w:style>
  <w:style w:type="character" w:customStyle="1" w:styleId="150">
    <w:name w:val="Char Char30"/>
    <w:qFormat/>
    <w:uiPriority w:val="0"/>
    <w:rPr>
      <w:rFonts w:hint="eastAsia" w:ascii="宋体" w:hAnsi="Courier New" w:eastAsia="宋体"/>
      <w:spacing w:val="-4"/>
      <w:kern w:val="2"/>
      <w:sz w:val="18"/>
      <w:lang w:val="en-US" w:eastAsia="zh-CN" w:bidi="ar-SA"/>
    </w:rPr>
  </w:style>
  <w:style w:type="character" w:customStyle="1" w:styleId="151">
    <w:name w:val="批注主题 Char1"/>
    <w:qFormat/>
    <w:uiPriority w:val="0"/>
    <w:rPr>
      <w:b/>
      <w:bCs/>
      <w:kern w:val="2"/>
      <w:sz w:val="21"/>
      <w:szCs w:val="22"/>
    </w:rPr>
  </w:style>
  <w:style w:type="character" w:customStyle="1" w:styleId="152">
    <w:name w:val="正文文本 Char1"/>
    <w:qFormat/>
    <w:uiPriority w:val="0"/>
    <w:rPr>
      <w:kern w:val="2"/>
      <w:sz w:val="21"/>
      <w:szCs w:val="22"/>
    </w:rPr>
  </w:style>
  <w:style w:type="character" w:customStyle="1" w:styleId="153">
    <w:name w:val="Char Char2"/>
    <w:qFormat/>
    <w:uiPriority w:val="0"/>
    <w:rPr>
      <w:rFonts w:hint="eastAsia" w:ascii="宋体" w:hAnsi="宋体" w:eastAsia="宋体"/>
      <w:sz w:val="24"/>
      <w:lang w:val="en-US" w:eastAsia="zh-CN" w:bidi="ar-SA"/>
    </w:rPr>
  </w:style>
  <w:style w:type="character" w:customStyle="1" w:styleId="154">
    <w:name w:val="Char Char14"/>
    <w:qFormat/>
    <w:uiPriority w:val="0"/>
    <w:rPr>
      <w:rFonts w:hint="eastAsia" w:ascii="宋体" w:hAnsi="宋体" w:eastAsia="宋体"/>
      <w:kern w:val="2"/>
      <w:sz w:val="18"/>
      <w:szCs w:val="18"/>
      <w:lang w:val="en-US" w:eastAsia="zh-CN" w:bidi="ar-SA"/>
    </w:rPr>
  </w:style>
  <w:style w:type="character" w:customStyle="1" w:styleId="155">
    <w:name w:val="引用 Char1"/>
    <w:qFormat/>
    <w:uiPriority w:val="0"/>
    <w:rPr>
      <w:i/>
      <w:iCs/>
      <w:color w:val="000000"/>
      <w:kern w:val="2"/>
      <w:sz w:val="21"/>
    </w:rPr>
  </w:style>
  <w:style w:type="character" w:customStyle="1" w:styleId="156">
    <w:name w:val="Char Char13"/>
    <w:qFormat/>
    <w:uiPriority w:val="0"/>
    <w:rPr>
      <w:rFonts w:hint="eastAsia" w:ascii="宋体" w:hAnsi="宋体" w:eastAsia="宋体"/>
      <w:kern w:val="2"/>
      <w:sz w:val="18"/>
      <w:szCs w:val="18"/>
      <w:lang w:val="en-US" w:eastAsia="zh-CN" w:bidi="ar-SA"/>
    </w:rPr>
  </w:style>
  <w:style w:type="character" w:customStyle="1" w:styleId="157">
    <w:name w:val="font161"/>
    <w:qFormat/>
    <w:uiPriority w:val="0"/>
    <w:rPr>
      <w:b/>
      <w:sz w:val="32"/>
    </w:rPr>
  </w:style>
  <w:style w:type="character" w:customStyle="1" w:styleId="158">
    <w:name w:val="sub_title1"/>
    <w:basedOn w:val="49"/>
    <w:qFormat/>
    <w:uiPriority w:val="0"/>
  </w:style>
  <w:style w:type="character" w:customStyle="1" w:styleId="159">
    <w:name w:val="apple-converted-space"/>
    <w:qFormat/>
    <w:uiPriority w:val="0"/>
  </w:style>
  <w:style w:type="character" w:customStyle="1" w:styleId="160">
    <w:name w:val="普通文字 Char2"/>
    <w:qFormat/>
    <w:locked/>
    <w:uiPriority w:val="0"/>
    <w:rPr>
      <w:rFonts w:hint="eastAsia" w:ascii="宋体" w:hAnsi="Courier New" w:eastAsia="宋体" w:cs="宋体"/>
      <w:kern w:val="2"/>
      <w:sz w:val="21"/>
      <w:szCs w:val="21"/>
      <w:lang w:val="en-US" w:eastAsia="zh-CN"/>
    </w:rPr>
  </w:style>
  <w:style w:type="character" w:customStyle="1" w:styleId="161">
    <w:name w:val="textcontents"/>
    <w:qFormat/>
    <w:uiPriority w:val="0"/>
    <w:rPr>
      <w:rFonts w:hint="default" w:ascii="Times New Roman" w:hAnsi="Times New Roman" w:cs="Times New Roman"/>
    </w:rPr>
  </w:style>
  <w:style w:type="character" w:customStyle="1" w:styleId="162">
    <w:name w:val="ptb181"/>
    <w:qFormat/>
    <w:uiPriority w:val="0"/>
    <w:rPr>
      <w:rFonts w:hint="default" w:ascii="Verdana" w:hAnsi="Verdana"/>
      <w:b/>
      <w:bCs/>
      <w:color w:val="000000"/>
      <w:sz w:val="26"/>
      <w:szCs w:val="26"/>
    </w:rPr>
  </w:style>
  <w:style w:type="character" w:customStyle="1" w:styleId="163">
    <w:name w:val="ca-01"/>
    <w:qFormat/>
    <w:uiPriority w:val="0"/>
    <w:rPr>
      <w:rFonts w:hint="eastAsia" w:ascii="宋体" w:hAnsi="宋体" w:eastAsia="宋体"/>
      <w:color w:val="000000"/>
      <w:sz w:val="30"/>
      <w:szCs w:val="30"/>
    </w:rPr>
  </w:style>
  <w:style w:type="character" w:customStyle="1" w:styleId="164">
    <w:name w:val="ca-41"/>
    <w:qFormat/>
    <w:uiPriority w:val="0"/>
    <w:rPr>
      <w:b/>
      <w:bCs/>
      <w:color w:val="FF0000"/>
      <w:spacing w:val="-20"/>
      <w:sz w:val="24"/>
      <w:szCs w:val="24"/>
    </w:rPr>
  </w:style>
  <w:style w:type="character" w:customStyle="1" w:styleId="165">
    <w:name w:val="ca-21"/>
    <w:qFormat/>
    <w:uiPriority w:val="0"/>
    <w:rPr>
      <w:rFonts w:hint="default" w:ascii="Times New Roman" w:hAnsi="Times New Roman" w:cs="Times New Roman"/>
      <w:color w:val="000000"/>
      <w:sz w:val="22"/>
      <w:szCs w:val="22"/>
    </w:rPr>
  </w:style>
  <w:style w:type="character" w:customStyle="1" w:styleId="166">
    <w:name w:val="Char Char25"/>
    <w:qFormat/>
    <w:uiPriority w:val="0"/>
    <w:rPr>
      <w:rFonts w:hint="eastAsia" w:ascii="仿宋_GB2312" w:hAnsi="宋体" w:eastAsia="仿宋_GB2312"/>
      <w:color w:val="000000"/>
      <w:kern w:val="2"/>
      <w:sz w:val="24"/>
      <w:szCs w:val="24"/>
      <w:lang w:val="en-US" w:eastAsia="zh-CN" w:bidi="ar-SA"/>
    </w:rPr>
  </w:style>
  <w:style w:type="character" w:customStyle="1" w:styleId="167">
    <w:name w:val="明显引用 Char1"/>
    <w:qFormat/>
    <w:uiPriority w:val="0"/>
    <w:rPr>
      <w:b/>
      <w:bCs/>
      <w:i/>
      <w:iCs/>
      <w:color w:val="4F81BD"/>
      <w:kern w:val="2"/>
      <w:sz w:val="21"/>
    </w:rPr>
  </w:style>
  <w:style w:type="character" w:customStyle="1" w:styleId="168">
    <w:name w:val="日期 字符"/>
    <w:qFormat/>
    <w:uiPriority w:val="0"/>
    <w:rPr>
      <w:rFonts w:hint="eastAsia" w:ascii="楷体_GB2312" w:eastAsia="楷体_GB2312"/>
      <w:kern w:val="2"/>
      <w:sz w:val="32"/>
      <w:lang w:val="en-US" w:eastAsia="zh-CN" w:bidi="ar-SA"/>
    </w:rPr>
  </w:style>
  <w:style w:type="character" w:customStyle="1" w:styleId="169">
    <w:name w:val="文档结构图 Char1"/>
    <w:qFormat/>
    <w:uiPriority w:val="0"/>
    <w:rPr>
      <w:rFonts w:hint="eastAsia" w:ascii="宋体" w:hAnsi="宋体" w:eastAsia="宋体"/>
      <w:kern w:val="2"/>
      <w:sz w:val="18"/>
      <w:szCs w:val="18"/>
    </w:rPr>
  </w:style>
  <w:style w:type="character" w:customStyle="1" w:styleId="170">
    <w:name w:val="ca-2"/>
    <w:basedOn w:val="49"/>
    <w:qFormat/>
    <w:uiPriority w:val="0"/>
  </w:style>
  <w:style w:type="character" w:customStyle="1" w:styleId="171">
    <w:name w:val="htd01"/>
    <w:basedOn w:val="49"/>
    <w:qFormat/>
    <w:uiPriority w:val="0"/>
  </w:style>
  <w:style w:type="character" w:customStyle="1" w:styleId="172">
    <w:name w:val="副标题 Char1"/>
    <w:qFormat/>
    <w:uiPriority w:val="0"/>
    <w:rPr>
      <w:rFonts w:hint="default" w:ascii="Cambria" w:hAnsi="Cambria" w:cs="Times New Roman"/>
      <w:b/>
      <w:bCs/>
      <w:kern w:val="28"/>
      <w:sz w:val="32"/>
      <w:szCs w:val="32"/>
    </w:rPr>
  </w:style>
  <w:style w:type="character" w:customStyle="1" w:styleId="173">
    <w:name w:val="ca-4"/>
    <w:basedOn w:val="49"/>
    <w:qFormat/>
    <w:uiPriority w:val="0"/>
  </w:style>
  <w:style w:type="character" w:customStyle="1" w:styleId="174">
    <w:name w:val="批注文字 Char1"/>
    <w:qFormat/>
    <w:uiPriority w:val="0"/>
    <w:rPr>
      <w:kern w:val="2"/>
      <w:sz w:val="21"/>
    </w:rPr>
  </w:style>
  <w:style w:type="character" w:customStyle="1" w:styleId="175">
    <w:name w:val="批注框文本 Char1"/>
    <w:qFormat/>
    <w:uiPriority w:val="0"/>
    <w:rPr>
      <w:kern w:val="2"/>
      <w:sz w:val="18"/>
      <w:szCs w:val="18"/>
    </w:rPr>
  </w:style>
  <w:style w:type="character" w:customStyle="1" w:styleId="176">
    <w:name w:val="html_txt1"/>
    <w:qFormat/>
    <w:uiPriority w:val="0"/>
    <w:rPr>
      <w:color w:val="000000"/>
    </w:rPr>
  </w:style>
  <w:style w:type="character" w:customStyle="1" w:styleId="177">
    <w:name w:val="正文文本缩进 2 Char1"/>
    <w:basedOn w:val="49"/>
    <w:semiHidden/>
    <w:qFormat/>
    <w:uiPriority w:val="99"/>
    <w:rPr>
      <w:kern w:val="2"/>
      <w:sz w:val="28"/>
      <w:szCs w:val="24"/>
    </w:rPr>
  </w:style>
  <w:style w:type="character" w:customStyle="1" w:styleId="178">
    <w:name w:val="标题 Char1"/>
    <w:basedOn w:val="49"/>
    <w:qFormat/>
    <w:uiPriority w:val="10"/>
    <w:rPr>
      <w:rFonts w:hint="default" w:ascii="Cambria" w:hAnsi="Cambria" w:cs="Times New Roman"/>
      <w:b/>
      <w:bCs/>
      <w:kern w:val="2"/>
      <w:sz w:val="32"/>
      <w:szCs w:val="32"/>
    </w:rPr>
  </w:style>
  <w:style w:type="character" w:customStyle="1" w:styleId="179">
    <w:name w:val="正文文本 2 Char1"/>
    <w:basedOn w:val="49"/>
    <w:semiHidden/>
    <w:qFormat/>
    <w:uiPriority w:val="99"/>
    <w:rPr>
      <w:kern w:val="2"/>
      <w:sz w:val="28"/>
      <w:szCs w:val="24"/>
    </w:rPr>
  </w:style>
  <w:style w:type="character" w:customStyle="1" w:styleId="180">
    <w:name w:val="页脚 Char1"/>
    <w:basedOn w:val="49"/>
    <w:semiHidden/>
    <w:qFormat/>
    <w:uiPriority w:val="99"/>
    <w:rPr>
      <w:kern w:val="2"/>
      <w:sz w:val="18"/>
      <w:szCs w:val="18"/>
    </w:rPr>
  </w:style>
  <w:style w:type="character" w:customStyle="1" w:styleId="181">
    <w:name w:val="正文文本缩进 Char1"/>
    <w:basedOn w:val="49"/>
    <w:semiHidden/>
    <w:qFormat/>
    <w:uiPriority w:val="99"/>
    <w:rPr>
      <w:kern w:val="2"/>
      <w:sz w:val="28"/>
      <w:szCs w:val="24"/>
    </w:rPr>
  </w:style>
  <w:style w:type="character" w:customStyle="1" w:styleId="182">
    <w:name w:val="正文文本 Char2"/>
    <w:basedOn w:val="49"/>
    <w:semiHidden/>
    <w:qFormat/>
    <w:uiPriority w:val="99"/>
    <w:rPr>
      <w:kern w:val="2"/>
      <w:sz w:val="28"/>
      <w:szCs w:val="24"/>
    </w:rPr>
  </w:style>
  <w:style w:type="character" w:customStyle="1" w:styleId="183">
    <w:name w:val="正文文本 3 Char1"/>
    <w:basedOn w:val="49"/>
    <w:semiHidden/>
    <w:qFormat/>
    <w:uiPriority w:val="99"/>
    <w:rPr>
      <w:kern w:val="2"/>
      <w:sz w:val="16"/>
      <w:szCs w:val="16"/>
    </w:rPr>
  </w:style>
  <w:style w:type="character" w:customStyle="1" w:styleId="184">
    <w:name w:val="文档结构图 Char2"/>
    <w:basedOn w:val="49"/>
    <w:semiHidden/>
    <w:qFormat/>
    <w:uiPriority w:val="99"/>
    <w:rPr>
      <w:rFonts w:hint="eastAsia" w:ascii="宋体" w:hAnsi="宋体" w:eastAsia="宋体"/>
      <w:kern w:val="2"/>
      <w:sz w:val="18"/>
      <w:szCs w:val="18"/>
    </w:rPr>
  </w:style>
  <w:style w:type="character" w:customStyle="1" w:styleId="185">
    <w:name w:val="批注文字 Char2"/>
    <w:basedOn w:val="49"/>
    <w:semiHidden/>
    <w:qFormat/>
    <w:uiPriority w:val="99"/>
    <w:rPr>
      <w:kern w:val="2"/>
      <w:sz w:val="28"/>
      <w:szCs w:val="24"/>
    </w:rPr>
  </w:style>
  <w:style w:type="character" w:customStyle="1" w:styleId="186">
    <w:name w:val="页眉 Char1"/>
    <w:basedOn w:val="49"/>
    <w:semiHidden/>
    <w:qFormat/>
    <w:uiPriority w:val="99"/>
    <w:rPr>
      <w:kern w:val="2"/>
      <w:sz w:val="18"/>
      <w:szCs w:val="18"/>
    </w:rPr>
  </w:style>
  <w:style w:type="character" w:customStyle="1" w:styleId="187">
    <w:name w:val="批注主题 Char3"/>
    <w:basedOn w:val="185"/>
    <w:semiHidden/>
    <w:qFormat/>
    <w:uiPriority w:val="99"/>
    <w:rPr>
      <w:b/>
      <w:bCs/>
      <w:kern w:val="2"/>
      <w:sz w:val="28"/>
      <w:szCs w:val="24"/>
    </w:rPr>
  </w:style>
  <w:style w:type="character" w:customStyle="1" w:styleId="188">
    <w:name w:val="纯文本 Char2"/>
    <w:basedOn w:val="49"/>
    <w:semiHidden/>
    <w:qFormat/>
    <w:uiPriority w:val="99"/>
    <w:rPr>
      <w:rFonts w:hint="eastAsia" w:ascii="宋体" w:hAnsi="Courier New" w:eastAsia="宋体" w:cs="Courier New"/>
      <w:kern w:val="2"/>
      <w:sz w:val="21"/>
      <w:szCs w:val="21"/>
    </w:rPr>
  </w:style>
  <w:style w:type="character" w:customStyle="1" w:styleId="189">
    <w:name w:val="批注框文本 Char2"/>
    <w:basedOn w:val="49"/>
    <w:semiHidden/>
    <w:qFormat/>
    <w:uiPriority w:val="99"/>
    <w:rPr>
      <w:kern w:val="2"/>
      <w:sz w:val="18"/>
      <w:szCs w:val="18"/>
    </w:rPr>
  </w:style>
  <w:style w:type="character" w:customStyle="1" w:styleId="190">
    <w:name w:val="日期 Char2"/>
    <w:basedOn w:val="49"/>
    <w:semiHidden/>
    <w:qFormat/>
    <w:uiPriority w:val="99"/>
    <w:rPr>
      <w:kern w:val="2"/>
      <w:sz w:val="28"/>
      <w:szCs w:val="24"/>
    </w:rPr>
  </w:style>
  <w:style w:type="character" w:customStyle="1" w:styleId="191">
    <w:name w:val="正文文本缩进 3 Char1"/>
    <w:basedOn w:val="49"/>
    <w:semiHidden/>
    <w:qFormat/>
    <w:uiPriority w:val="99"/>
    <w:rPr>
      <w:kern w:val="2"/>
      <w:sz w:val="16"/>
      <w:szCs w:val="16"/>
    </w:rPr>
  </w:style>
  <w:style w:type="character" w:customStyle="1" w:styleId="192">
    <w:name w:val="副标题 Char2"/>
    <w:basedOn w:val="49"/>
    <w:qFormat/>
    <w:uiPriority w:val="11"/>
    <w:rPr>
      <w:rFonts w:hint="default" w:ascii="Cambria" w:hAnsi="Cambria" w:cs="Times New Roman"/>
      <w:b/>
      <w:bCs/>
      <w:kern w:val="28"/>
      <w:sz w:val="32"/>
      <w:szCs w:val="32"/>
    </w:rPr>
  </w:style>
  <w:style w:type="character" w:customStyle="1" w:styleId="193">
    <w:name w:val="明显引用 Char2"/>
    <w:basedOn w:val="49"/>
    <w:qFormat/>
    <w:uiPriority w:val="30"/>
    <w:rPr>
      <w:b/>
      <w:bCs/>
      <w:i/>
      <w:iCs/>
      <w:color w:val="4F81BD"/>
      <w:kern w:val="2"/>
      <w:sz w:val="28"/>
      <w:szCs w:val="24"/>
    </w:rPr>
  </w:style>
  <w:style w:type="character" w:customStyle="1" w:styleId="194">
    <w:name w:val="引用 Char2"/>
    <w:basedOn w:val="49"/>
    <w:qFormat/>
    <w:uiPriority w:val="29"/>
    <w:rPr>
      <w:i/>
      <w:iCs/>
      <w:color w:val="000000"/>
      <w:kern w:val="2"/>
      <w:sz w:val="28"/>
      <w:szCs w:val="24"/>
    </w:rPr>
  </w:style>
  <w:style w:type="character" w:customStyle="1" w:styleId="195">
    <w:name w:val="批注主题 Char2"/>
    <w:basedOn w:val="174"/>
    <w:qFormat/>
    <w:uiPriority w:val="0"/>
    <w:rPr>
      <w:kern w:val="2"/>
      <w:sz w:val="21"/>
    </w:rPr>
  </w:style>
  <w:style w:type="paragraph" w:customStyle="1" w:styleId="1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7">
    <w:name w:val="[Normal]"/>
    <w:qFormat/>
    <w:uiPriority w:val="0"/>
    <w:rPr>
      <w:rFonts w:ascii="宋体" w:hAnsi="宋体" w:eastAsia="宋体" w:cs="Times New Roman"/>
      <w:sz w:val="24"/>
      <w:lang w:val="en-US" w:eastAsia="en-US" w:bidi="ar-SA"/>
    </w:rPr>
  </w:style>
  <w:style w:type="paragraph" w:customStyle="1" w:styleId="198">
    <w:name w:val="样式 标题 2 + 五号"/>
    <w:basedOn w:val="4"/>
    <w:qFormat/>
    <w:uiPriority w:val="0"/>
    <w:pPr>
      <w:spacing w:before="0" w:after="0" w:line="240" w:lineRule="auto"/>
    </w:pPr>
    <w:rPr>
      <w:rFonts w:ascii="宋体" w:hAnsi="宋体" w:eastAsia="宋体"/>
      <w:sz w:val="21"/>
    </w:rPr>
  </w:style>
  <w:style w:type="paragraph" w:customStyle="1" w:styleId="199">
    <w:name w:val="正文首行缩进 21"/>
    <w:basedOn w:val="22"/>
    <w:qFormat/>
    <w:uiPriority w:val="0"/>
    <w:pPr>
      <w:autoSpaceDE w:val="0"/>
      <w:autoSpaceDN w:val="0"/>
      <w:snapToGrid w:val="0"/>
      <w:spacing w:before="120" w:line="360" w:lineRule="auto"/>
      <w:ind w:firstLine="200" w:firstLineChars="200"/>
      <w:jc w:val="center"/>
      <w:textAlignment w:val="bottom"/>
    </w:pPr>
    <w:rPr>
      <w:rFonts w:hAnsi="Calibri"/>
      <w:spacing w:val="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51A26-AF75-45DD-B221-F50C80F3693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3071</Words>
  <Characters>17507</Characters>
  <Lines>145</Lines>
  <Paragraphs>41</Paragraphs>
  <TotalTime>77</TotalTime>
  <ScaleCrop>false</ScaleCrop>
  <LinksUpToDate>false</LinksUpToDate>
  <CharactersWithSpaces>20537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2019-05-23T09:53:00Z</dcterms:created>
  <dc:creator>PC</dc:creator>
  <cp:lastModifiedBy>Administrator</cp:lastModifiedBy>
  <cp:lastPrinted>2022-08-05T06:06:00Z</cp:lastPrinted>
  <dcterms:modified xsi:type="dcterms:W3CDTF">2022-08-05T06:17:51Z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6FDA10118D7E4B8397876448C2A5557A</vt:lpwstr>
  </property>
</Properties>
</file>